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CB68E94" w14:textId="77777777">
      <w:pPr>
        <w:pStyle w:val="Title"/>
      </w:pPr>
      <w:r w:rsidRPr="002F663C">
        <w:t>NOTIFICATION</w:t>
      </w:r>
    </w:p>
    <w:p w:rsidR="002F663C" w:rsidRPr="002F663C" w:rsidP="00DD3DD7" w14:paraId="428893F0" w14:textId="77777777">
      <w:pPr>
        <w:pStyle w:val="Title3"/>
      </w:pPr>
      <w:r w:rsidRPr="002F663C">
        <w:t>Addendum</w:t>
      </w:r>
    </w:p>
    <w:p w:rsidR="002F663C" w:rsidP="001E2E4A" w14:paraId="0CA045A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7B9D5EAD" w14:textId="77777777">
      <w:pPr>
        <w:rPr>
          <w:rFonts w:eastAsia="Calibri" w:cs="Times New Roman"/>
        </w:rPr>
      </w:pPr>
    </w:p>
    <w:p w:rsidR="002F663C" w:rsidRPr="002F663C" w:rsidP="002F663C" w14:paraId="5F45FD78" w14:textId="77777777">
      <w:pPr>
        <w:jc w:val="center"/>
        <w:rPr>
          <w:rFonts w:eastAsia="Calibri" w:cs="Times New Roman"/>
          <w:b/>
        </w:rPr>
      </w:pPr>
      <w:r w:rsidRPr="002F663C">
        <w:rPr>
          <w:rFonts w:eastAsia="Calibri" w:cs="Times New Roman"/>
          <w:b/>
        </w:rPr>
        <w:t>_______________</w:t>
      </w:r>
    </w:p>
    <w:p w:rsidR="002F663C" w:rsidP="002F663C" w14:paraId="1B19D0B8" w14:textId="77777777">
      <w:pPr>
        <w:rPr>
          <w:rFonts w:eastAsia="Calibri" w:cs="Times New Roman"/>
        </w:rPr>
      </w:pPr>
    </w:p>
    <w:p w:rsidR="00C14444" w:rsidRPr="002F663C" w:rsidP="002F663C" w14:paraId="4868DA71" w14:textId="77777777">
      <w:pPr>
        <w:rPr>
          <w:rFonts w:eastAsia="Calibri" w:cs="Times New Roman"/>
        </w:rPr>
      </w:pPr>
    </w:p>
    <w:p w:rsidR="002F663C" w:rsidRPr="002F663C" w:rsidP="002F663C" w14:paraId="7990F25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Draft Resolution of the Cabinet of Ministers of Ukraine "On Amendments to Resolutions of the Cabinet of Ministers of Ukraine No. 539 of 10 May 2024 and No. 847 of 23 July 2024"</w:t>
      </w:r>
    </w:p>
    <w:p w:rsidR="002F663C" w:rsidRPr="002F663C" w:rsidP="002F663C" w14:paraId="48AE1D3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BF48AE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AA4B65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00E16DA" w14:textId="77777777" w:rsidTr="00E9471B">
        <w:tblPrEx>
          <w:tblW w:w="9049" w:type="dxa"/>
          <w:tblLayout w:type="fixed"/>
          <w:tblLook w:val="04A0"/>
        </w:tblPrEx>
        <w:tc>
          <w:tcPr>
            <w:tcW w:w="851" w:type="dxa"/>
          </w:tcPr>
          <w:p w:rsidR="002F663C" w:rsidRPr="00711F9C" w:rsidP="00C14444" w14:paraId="6F82F6C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E41DED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7B84F60" w14:textId="77777777" w:rsidTr="00E9471B">
        <w:tblPrEx>
          <w:tblW w:w="9049" w:type="dxa"/>
          <w:tblLayout w:type="fixed"/>
          <w:tblLook w:val="04A0"/>
        </w:tblPrEx>
        <w:tc>
          <w:tcPr>
            <w:tcW w:w="851" w:type="dxa"/>
          </w:tcPr>
          <w:p w:rsidR="002F663C" w:rsidRPr="00711F9C" w:rsidP="00C14444" w14:paraId="078F66A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36152F5"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5 December 2025</w:t>
            </w:r>
          </w:p>
        </w:tc>
      </w:tr>
      <w:tr w14:paraId="6B2BD2CB" w14:textId="77777777" w:rsidTr="00E9471B">
        <w:tblPrEx>
          <w:tblW w:w="9049" w:type="dxa"/>
          <w:tblLayout w:type="fixed"/>
          <w:tblLook w:val="04A0"/>
        </w:tblPrEx>
        <w:tc>
          <w:tcPr>
            <w:tcW w:w="851" w:type="dxa"/>
          </w:tcPr>
          <w:p w:rsidR="002F663C" w:rsidRPr="00711F9C" w:rsidP="00C14444" w14:paraId="24CA15E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7B80F3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6 December 2025</w:t>
            </w:r>
          </w:p>
        </w:tc>
      </w:tr>
      <w:tr w14:paraId="47BDD978" w14:textId="77777777" w:rsidTr="00E9471B">
        <w:tblPrEx>
          <w:tblW w:w="9049" w:type="dxa"/>
          <w:tblLayout w:type="fixed"/>
          <w:tblLook w:val="04A0"/>
        </w:tblPrEx>
        <w:tc>
          <w:tcPr>
            <w:tcW w:w="851" w:type="dxa"/>
          </w:tcPr>
          <w:p w:rsidR="002F663C" w:rsidRPr="00711F9C" w:rsidP="00C14444" w14:paraId="0B42A9A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773923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6 December 2025</w:t>
            </w:r>
          </w:p>
        </w:tc>
      </w:tr>
      <w:tr w14:paraId="261BEFFA" w14:textId="77777777" w:rsidTr="00E9471B">
        <w:tblPrEx>
          <w:tblW w:w="9049" w:type="dxa"/>
          <w:tblLayout w:type="fixed"/>
          <w:tblLook w:val="04A0"/>
        </w:tblPrEx>
        <w:tc>
          <w:tcPr>
            <w:tcW w:w="851" w:type="dxa"/>
          </w:tcPr>
          <w:p w:rsidR="002F663C" w:rsidRPr="00711F9C" w:rsidP="00C14444" w14:paraId="594CA9F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D21F6C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B04D5AF"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https://zakon.rada.gov.ua/laws/show/1598-2025-%D0%BF#Text</w:t>
              </w:r>
            </w:hyperlink>
          </w:p>
          <w:p w:rsidR="002F663C" w:rsidRPr="002F663C" w:rsidP="00EB7B40" w14:paraId="138666A1"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https://members.wto.org/crnattachments/2025/TBT/UKR/final_measure/25_08861_00_x.pdf</w:t>
              </w:r>
            </w:hyperlink>
          </w:p>
        </w:tc>
      </w:tr>
      <w:tr w14:paraId="2EDF7C5B" w14:textId="77777777" w:rsidTr="00E9471B">
        <w:tblPrEx>
          <w:tblW w:w="9049" w:type="dxa"/>
          <w:tblLayout w:type="fixed"/>
          <w:tblLook w:val="04A0"/>
        </w:tblPrEx>
        <w:tc>
          <w:tcPr>
            <w:tcW w:w="851" w:type="dxa"/>
          </w:tcPr>
          <w:p w:rsidR="002F663C" w:rsidRPr="00711F9C" w:rsidP="00C14444" w14:paraId="18D21A3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F44AC5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895335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FF724F6" w14:textId="77777777" w:rsidTr="00E9471B">
        <w:tblPrEx>
          <w:tblW w:w="9049" w:type="dxa"/>
          <w:tblLayout w:type="fixed"/>
          <w:tblLook w:val="04A0"/>
        </w:tblPrEx>
        <w:tc>
          <w:tcPr>
            <w:tcW w:w="851" w:type="dxa"/>
          </w:tcPr>
          <w:p w:rsidR="002F663C" w:rsidRPr="00711F9C" w:rsidP="00C14444" w14:paraId="4EB26A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DA0264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3E8404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F4C5B2A" w14:textId="77777777" w:rsidTr="00E9471B">
        <w:tblPrEx>
          <w:tblW w:w="9049" w:type="dxa"/>
          <w:tblLayout w:type="fixed"/>
          <w:tblLook w:val="04A0"/>
        </w:tblPrEx>
        <w:tc>
          <w:tcPr>
            <w:tcW w:w="851" w:type="dxa"/>
          </w:tcPr>
          <w:p w:rsidR="002F663C" w:rsidRPr="00711F9C" w:rsidP="00C14444" w14:paraId="3751AF5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3C0320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3BCC7F4" w14:textId="77777777" w:rsidTr="00E9471B">
        <w:tblPrEx>
          <w:tblW w:w="9049" w:type="dxa"/>
          <w:tblLayout w:type="fixed"/>
          <w:tblLook w:val="04A0"/>
        </w:tblPrEx>
        <w:tc>
          <w:tcPr>
            <w:tcW w:w="851" w:type="dxa"/>
            <w:tcBorders>
              <w:bottom w:val="double" w:sz="4" w:space="0" w:color="auto"/>
            </w:tcBorders>
          </w:tcPr>
          <w:p w:rsidR="002F663C" w:rsidRPr="00711F9C" w:rsidP="00C14444" w14:paraId="7F52103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A4492B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C4F96D5" w14:textId="77777777">
      <w:pPr>
        <w:jc w:val="left"/>
        <w:rPr>
          <w:rFonts w:eastAsia="Calibri" w:cs="Times New Roman"/>
          <w:highlight w:val="yellow"/>
        </w:rPr>
      </w:pPr>
    </w:p>
    <w:p w:rsidR="003971FF" w:rsidRPr="007F6EA2" w:rsidP="00B16ACF" w14:paraId="145A564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the Cabinet of Ministers of Ukraine No. 1598 "On Amendments to Resolutions of the Cabinet of Ministers of Ukraine No. 539 of 10 May 2024 and No. 847 of 23 July 2024" of 05 December 2025.</w:t>
      </w:r>
    </w:p>
    <w:p w:rsidR="00782537" w:rsidRPr="002F663C" w:rsidP="00B16ACF" w14:paraId="68ABAC3D" w14:textId="77777777">
      <w:pPr>
        <w:spacing w:before="120" w:after="120"/>
        <w:rPr>
          <w:rFonts w:eastAsia="Calibri" w:cs="Times New Roman"/>
          <w:szCs w:val="18"/>
        </w:rPr>
      </w:pPr>
      <w:r w:rsidRPr="002F663C">
        <w:rPr>
          <w:rFonts w:eastAsia="Calibri" w:cs="Times New Roman"/>
          <w:szCs w:val="18"/>
        </w:rPr>
        <w:t>The Resolution was published and entered into force on 06 December 2025.</w:t>
      </w:r>
    </w:p>
    <w:p w:rsidR="00782537" w:rsidRPr="002F663C" w:rsidP="00B16ACF" w14:paraId="1CFB9BF2" w14:textId="77777777">
      <w:pPr>
        <w:spacing w:before="120" w:after="120"/>
        <w:rPr>
          <w:rFonts w:eastAsia="Calibri" w:cs="Times New Roman"/>
          <w:szCs w:val="18"/>
        </w:rPr>
      </w:pPr>
      <w:r w:rsidRPr="002F663C">
        <w:rPr>
          <w:rFonts w:eastAsia="Calibri" w:cs="Times New Roman"/>
          <w:szCs w:val="18"/>
        </w:rPr>
        <w:t>The Resolution further stipulates that for a period of 12 months from its date of entry into force chemical products may be placed on the market without complying with the requirements of the Technical Regulation on Hazard Classification, Labeling and Packaging of Chemical Products, approved by the Resolution of the Cabinet of Ministers of Ukraine No. 539 of 10 May 2024.</w:t>
      </w:r>
    </w:p>
    <w:p w:rsidR="00A1565D" w:rsidP="003971FF" w14:paraId="4270899A" w14:textId="344F8704">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BBA465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3B58B1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5451F67" w14:textId="77777777">
      <w:r>
        <w:separator/>
      </w:r>
    </w:p>
  </w:footnote>
  <w:footnote w:type="continuationSeparator" w:id="1">
    <w:p w:rsidR="004D3A6A" w:rsidP="00ED54E0" w14:paraId="3538BC2E" w14:textId="77777777">
      <w:r>
        <w:continuationSeparator/>
      </w:r>
    </w:p>
  </w:footnote>
  <w:footnote w:id="2">
    <w:p w:rsidR="007F6EA2" w14:paraId="482BAE1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6A82E0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CFBAC60" w14:textId="77777777">
    <w:pPr>
      <w:pStyle w:val="Header"/>
      <w:pBdr>
        <w:bottom w:val="single" w:sz="4" w:space="1" w:color="auto"/>
      </w:pBdr>
      <w:tabs>
        <w:tab w:val="clear" w:pos="4513"/>
        <w:tab w:val="clear" w:pos="9027"/>
      </w:tabs>
      <w:jc w:val="center"/>
    </w:pPr>
  </w:p>
  <w:p w:rsidR="00DD3DD7" w:rsidRPr="00DD3DD7" w:rsidP="00DD3DD7" w14:paraId="2E1097D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D9D2EE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7C74628" w14:textId="77777777">
    <w:pPr>
      <w:pStyle w:val="Header"/>
      <w:pBdr>
        <w:bottom w:val="single" w:sz="4" w:space="1" w:color="auto"/>
      </w:pBdr>
      <w:tabs>
        <w:tab w:val="clear" w:pos="4513"/>
        <w:tab w:val="clear" w:pos="9027"/>
      </w:tabs>
      <w:jc w:val="center"/>
    </w:pPr>
    <w:bookmarkStart w:id="3" w:name="spsSymbolHeader"/>
    <w:r w:rsidRPr="00DD3DD7">
      <w:t>G/TBT/N/UKR/361/Add.1</w:t>
    </w:r>
    <w:bookmarkEnd w:id="3"/>
  </w:p>
  <w:p w:rsidR="00DD3DD7" w:rsidRPr="00DD3DD7" w:rsidP="00DD3DD7" w14:paraId="32DB6A1D" w14:textId="77777777">
    <w:pPr>
      <w:pStyle w:val="Header"/>
      <w:pBdr>
        <w:bottom w:val="single" w:sz="4" w:space="1" w:color="auto"/>
      </w:pBdr>
      <w:tabs>
        <w:tab w:val="clear" w:pos="4513"/>
        <w:tab w:val="clear" w:pos="9027"/>
      </w:tabs>
      <w:jc w:val="center"/>
    </w:pPr>
  </w:p>
  <w:p w:rsidR="00DD3DD7" w:rsidRPr="00DD3DD7" w:rsidP="00DD3DD7" w14:paraId="26829E7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C073E4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8BCCC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112331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23F5AD1" w14:textId="77777777">
          <w:pPr>
            <w:jc w:val="right"/>
            <w:rPr>
              <w:b/>
              <w:color w:val="FF0000"/>
              <w:szCs w:val="16"/>
            </w:rPr>
          </w:pPr>
          <w:r>
            <w:rPr>
              <w:b/>
              <w:color w:val="FF0000"/>
              <w:szCs w:val="16"/>
            </w:rPr>
            <w:t xml:space="preserve"> </w:t>
          </w:r>
        </w:p>
      </w:tc>
    </w:tr>
    <w:tr w14:paraId="090A928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53AF73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22B7A95" w14:textId="77777777">
          <w:pPr>
            <w:jc w:val="right"/>
            <w:rPr>
              <w:b/>
              <w:szCs w:val="16"/>
            </w:rPr>
          </w:pPr>
        </w:p>
      </w:tc>
    </w:tr>
    <w:tr w14:paraId="6586439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5A4FEC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5CE9359" w14:textId="77777777">
          <w:pPr>
            <w:jc w:val="right"/>
            <w:rPr>
              <w:rFonts w:eastAsia="Calibri" w:cs="Times New Roman"/>
              <w:b/>
              <w:szCs w:val="16"/>
            </w:rPr>
          </w:pPr>
          <w:bookmarkStart w:id="4" w:name="bmkSymbols"/>
          <w:r w:rsidRPr="002F663C">
            <w:rPr>
              <w:rFonts w:eastAsia="Calibri" w:cs="Times New Roman"/>
              <w:b/>
              <w:szCs w:val="16"/>
            </w:rPr>
            <w:t>G/TBT/N/UKR/361/Add.1</w:t>
          </w:r>
          <w:bookmarkEnd w:id="4"/>
        </w:p>
        <w:p w:rsidR="00C14444" w:rsidRPr="00C14444" w:rsidP="00C14444" w14:paraId="70F797C5" w14:textId="77777777">
          <w:pPr>
            <w:jc w:val="center"/>
            <w:rPr>
              <w:szCs w:val="16"/>
            </w:rPr>
          </w:pPr>
        </w:p>
      </w:tc>
    </w:tr>
    <w:tr w14:paraId="255CFC8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ADD09B2" w14:textId="77777777"/>
      </w:tc>
      <w:tc>
        <w:tcPr>
          <w:tcW w:w="5448" w:type="dxa"/>
          <w:gridSpan w:val="2"/>
          <w:shd w:val="clear" w:color="auto" w:fill="FFFFFF"/>
          <w:tcMar>
            <w:left w:w="108" w:type="dxa"/>
            <w:right w:w="108" w:type="dxa"/>
          </w:tcMar>
          <w:vAlign w:val="center"/>
        </w:tcPr>
        <w:p w:rsidR="00ED54E0" w:rsidRPr="00182B84" w:rsidP="00425DC5" w14:paraId="3CC9D0D3" w14:textId="77777777">
          <w:pPr>
            <w:jc w:val="right"/>
            <w:rPr>
              <w:szCs w:val="16"/>
            </w:rPr>
          </w:pPr>
          <w:bookmarkStart w:id="5" w:name="bmkDate"/>
          <w:r w:rsidRPr="00182B84">
            <w:rPr>
              <w:szCs w:val="16"/>
            </w:rPr>
            <w:t>11 December 2025</w:t>
          </w:r>
          <w:bookmarkEnd w:id="5"/>
        </w:p>
      </w:tc>
    </w:tr>
    <w:tr w14:paraId="17C8B5B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B4FB022" w14:textId="77777777">
          <w:pPr>
            <w:jc w:val="left"/>
            <w:rPr>
              <w:b/>
            </w:rPr>
          </w:pPr>
          <w:bookmarkStart w:id="6" w:name="bmkSerial"/>
          <w:r>
            <w:rPr>
              <w:rFonts w:ascii="Verdana" w:eastAsia="Verdana" w:hAnsi="Verdana" w:cs="Verdana"/>
              <w:b w:val="0"/>
              <w:color w:val="FF0000"/>
              <w:sz w:val="18"/>
            </w:rPr>
            <w:t>(25-8397)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B250F4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099740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9EF346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8B9F28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A0585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9880210">
    <w:abstractNumId w:val="9"/>
  </w:num>
  <w:num w:numId="2" w16cid:durableId="75591251">
    <w:abstractNumId w:val="7"/>
  </w:num>
  <w:num w:numId="3" w16cid:durableId="1427268923">
    <w:abstractNumId w:val="6"/>
  </w:num>
  <w:num w:numId="4" w16cid:durableId="320699834">
    <w:abstractNumId w:val="5"/>
  </w:num>
  <w:num w:numId="5" w16cid:durableId="1592738764">
    <w:abstractNumId w:val="4"/>
  </w:num>
  <w:num w:numId="6" w16cid:durableId="216011964">
    <w:abstractNumId w:val="12"/>
  </w:num>
  <w:num w:numId="7" w16cid:durableId="729350474">
    <w:abstractNumId w:val="11"/>
  </w:num>
  <w:num w:numId="8" w16cid:durableId="670765849">
    <w:abstractNumId w:val="10"/>
  </w:num>
  <w:num w:numId="9" w16cid:durableId="10545415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2974990">
    <w:abstractNumId w:val="13"/>
  </w:num>
  <w:num w:numId="11" w16cid:durableId="1205554607">
    <w:abstractNumId w:val="8"/>
  </w:num>
  <w:num w:numId="12" w16cid:durableId="1798330829">
    <w:abstractNumId w:val="3"/>
  </w:num>
  <w:num w:numId="13" w16cid:durableId="1820727485">
    <w:abstractNumId w:val="2"/>
  </w:num>
  <w:num w:numId="14" w16cid:durableId="1461806647">
    <w:abstractNumId w:val="1"/>
  </w:num>
  <w:num w:numId="15" w16cid:durableId="511837820">
    <w:abstractNumId w:val="0"/>
  </w:num>
  <w:num w:numId="16" w16cid:durableId="98581348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08D3"/>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4BAD"/>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537"/>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CE765B"/>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E4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1598-2025-%D0%BF" TargetMode="External" /><Relationship Id="rId7" Type="http://schemas.openxmlformats.org/officeDocument/2006/relationships/hyperlink" Target="https://members.wto.org/crnattachments/2025/TBT/UKR/final_measure/25_08861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2025-12-11T08:42:00Z</dcterms:created>
  <dcterms:modified xsi:type="dcterms:W3CDTF">2025-12-11T08:45:00Z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