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3F4C1CD" w14:textId="77777777">
      <w:pPr>
        <w:pStyle w:val="Title"/>
        <w:rPr>
          <w:caps w:val="0"/>
          <w:kern w:val="0"/>
        </w:rPr>
      </w:pPr>
      <w:r w:rsidRPr="002F6A28">
        <w:rPr>
          <w:caps w:val="0"/>
          <w:kern w:val="0"/>
        </w:rPr>
        <w:t>NOTIFICATION</w:t>
      </w:r>
    </w:p>
    <w:p w:rsidR="009239F7" w:rsidRPr="002F6A28" w:rsidP="002F6A28" w14:paraId="1FBBB8D4" w14:textId="77777777">
      <w:pPr>
        <w:jc w:val="center"/>
      </w:pPr>
      <w:r w:rsidRPr="002F6A28">
        <w:t>The following notification is being circulated in accordance with Article 10.6</w:t>
      </w:r>
    </w:p>
    <w:p w:rsidR="009239F7" w:rsidRPr="002F6A28" w:rsidP="002F6A28" w14:paraId="7FAE714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5F73355" w14:textId="77777777" w:rsidTr="00DB13FE">
        <w:tblPrEx>
          <w:tblW w:w="5000" w:type="pct"/>
          <w:tblLayout w:type="fixed"/>
          <w:tblLook w:val="0000"/>
        </w:tblPrEx>
        <w:tc>
          <w:tcPr>
            <w:tcW w:w="607" w:type="dxa"/>
            <w:tcBorders>
              <w:top w:val="double" w:sz="4" w:space="0" w:color="auto"/>
            </w:tcBorders>
          </w:tcPr>
          <w:p w:rsidR="00F85C99" w:rsidRPr="002F6A28" w:rsidP="002F6A28" w14:paraId="623DCAC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799F1E9" w14:textId="77777777">
            <w:pPr>
              <w:spacing w:before="120" w:after="120"/>
            </w:pPr>
            <w:r w:rsidRPr="002F6A28">
              <w:rPr>
                <w:b/>
              </w:rPr>
              <w:t>Notifying Member:</w:t>
            </w:r>
            <w:r w:rsidRPr="00C92678" w:rsidR="00EE3A11">
              <w:t xml:space="preserve"> </w:t>
            </w:r>
            <w:r w:rsidRPr="00C92678" w:rsidR="00EE3A11">
              <w:rPr>
                <w:u w:val="single"/>
              </w:rPr>
              <w:t>CZECH REPUBLIC</w:t>
            </w:r>
          </w:p>
          <w:p w:rsidR="00F85C99" w:rsidRPr="002F6A28" w:rsidP="002F6A28" w14:paraId="67E276DF"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E369A4D" w14:textId="77777777" w:rsidTr="00DB13FE">
        <w:tblPrEx>
          <w:tblW w:w="5000" w:type="pct"/>
          <w:tblLayout w:type="fixed"/>
          <w:tblLook w:val="0000"/>
        </w:tblPrEx>
        <w:tc>
          <w:tcPr>
            <w:tcW w:w="607" w:type="dxa"/>
          </w:tcPr>
          <w:p w:rsidR="00F85C99" w:rsidRPr="002F6A28" w:rsidP="002F6A28" w14:paraId="27793A6B" w14:textId="77777777">
            <w:pPr>
              <w:spacing w:before="120" w:after="120"/>
              <w:jc w:val="left"/>
            </w:pPr>
            <w:r w:rsidRPr="002F6A28">
              <w:rPr>
                <w:b/>
              </w:rPr>
              <w:t>2.</w:t>
            </w:r>
          </w:p>
        </w:tc>
        <w:tc>
          <w:tcPr>
            <w:tcW w:w="8373" w:type="dxa"/>
          </w:tcPr>
          <w:p w:rsidR="00F85C99" w:rsidRPr="002F6A28" w:rsidP="000C3B6C" w14:paraId="70C2DC22" w14:textId="77777777">
            <w:pPr>
              <w:spacing w:before="120" w:after="120"/>
            </w:pPr>
            <w:r w:rsidRPr="002F6A28">
              <w:rPr>
                <w:b/>
              </w:rPr>
              <w:t>Agency responsible:</w:t>
            </w:r>
            <w:r w:rsidRPr="00C379C8" w:rsidR="00EE3A11">
              <w:t xml:space="preserve"> </w:t>
            </w:r>
          </w:p>
          <w:p w:rsidR="00EE3A11" w:rsidRPr="00C379C8" w:rsidP="000C3B6C" w14:paraId="7E83E634" w14:textId="77777777">
            <w:r w:rsidRPr="00C379C8">
              <w:t>State Office for Nuclear Safety</w:t>
            </w:r>
          </w:p>
          <w:p w:rsidR="00EE3A11" w:rsidRPr="00C379C8" w:rsidP="000C3B6C" w14:paraId="252361C9" w14:textId="77777777">
            <w:r w:rsidRPr="00C379C8">
              <w:t>Senovážné náměstí 9</w:t>
            </w:r>
          </w:p>
          <w:p w:rsidR="00EE3A11" w:rsidRPr="00C379C8" w:rsidP="000C3B6C" w14:paraId="596B3076" w14:textId="77777777">
            <w:r w:rsidRPr="00C379C8">
              <w:t>110 00 Prague 1</w:t>
            </w:r>
          </w:p>
          <w:p w:rsidR="00EE3A11" w:rsidRPr="00C379C8" w:rsidP="000C3B6C" w14:paraId="002F13E9" w14:textId="77777777">
            <w:r w:rsidRPr="00C379C8">
              <w:t>Telephone: +420 221 624 746</w:t>
            </w:r>
          </w:p>
          <w:p w:rsidR="00EE3A11" w:rsidRPr="00C379C8" w:rsidP="000C3B6C" w14:paraId="291B7A7B" w14:textId="77777777">
            <w:pPr>
              <w:spacing w:after="120"/>
            </w:pPr>
            <w:r w:rsidRPr="00C379C8">
              <w:t xml:space="preserve">Email adress: </w:t>
            </w:r>
            <w:hyperlink r:id="rId5" w:history="1">
              <w:r w:rsidRPr="00C379C8">
                <w:rPr>
                  <w:color w:val="0000FF"/>
                  <w:u w:val="single"/>
                </w:rPr>
                <w:t>pravni.oddeleni@sujb.gov.cz</w:t>
              </w:r>
            </w:hyperlink>
          </w:p>
        </w:tc>
      </w:tr>
      <w:tr w14:paraId="65536A9D" w14:textId="77777777" w:rsidTr="00DB13FE">
        <w:tblPrEx>
          <w:tblW w:w="5000" w:type="pct"/>
          <w:tblLayout w:type="fixed"/>
          <w:tblLook w:val="0000"/>
        </w:tblPrEx>
        <w:tc>
          <w:tcPr>
            <w:tcW w:w="607" w:type="dxa"/>
          </w:tcPr>
          <w:p w:rsidR="00F85C99" w:rsidRPr="002F6A28" w:rsidP="002F6A28" w14:paraId="2FCA4721" w14:textId="77777777">
            <w:pPr>
              <w:spacing w:before="120" w:after="120"/>
              <w:jc w:val="left"/>
              <w:rPr>
                <w:b/>
              </w:rPr>
            </w:pPr>
            <w:r w:rsidRPr="002F6A28">
              <w:rPr>
                <w:b/>
              </w:rPr>
              <w:t>3.</w:t>
            </w:r>
          </w:p>
        </w:tc>
        <w:tc>
          <w:tcPr>
            <w:tcW w:w="8373" w:type="dxa"/>
          </w:tcPr>
          <w:p w:rsidR="00F85C99" w:rsidRPr="0058336F" w:rsidP="002F6A28" w14:paraId="7E177794"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Selected items in the nuclear area</w:t>
            </w:r>
          </w:p>
        </w:tc>
      </w:tr>
      <w:tr w14:paraId="560D56CB" w14:textId="77777777" w:rsidTr="00DB13FE">
        <w:tblPrEx>
          <w:tblW w:w="5000" w:type="pct"/>
          <w:tblLayout w:type="fixed"/>
          <w:tblLook w:val="0000"/>
        </w:tblPrEx>
        <w:tc>
          <w:tcPr>
            <w:tcW w:w="607" w:type="dxa"/>
          </w:tcPr>
          <w:p w:rsidR="00F85C99" w:rsidRPr="002F6A28" w:rsidP="002F6A28" w14:paraId="4C2E00FF" w14:textId="77777777">
            <w:pPr>
              <w:spacing w:before="120" w:after="120"/>
              <w:jc w:val="left"/>
            </w:pPr>
            <w:r w:rsidRPr="002F6A28">
              <w:rPr>
                <w:b/>
              </w:rPr>
              <w:t>4.</w:t>
            </w:r>
          </w:p>
        </w:tc>
        <w:tc>
          <w:tcPr>
            <w:tcW w:w="8373" w:type="dxa"/>
          </w:tcPr>
          <w:p w:rsidR="00F85C99" w:rsidRPr="002F6A28" w:rsidP="002F6A28" w14:paraId="1BE9090F"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Energy and heat transfer engineering (ICS code(s): 27); (ICS code: 27.120.99 other standards related to nuclear energy)</w:t>
            </w:r>
          </w:p>
        </w:tc>
      </w:tr>
      <w:tr w14:paraId="0D749D0E" w14:textId="77777777" w:rsidTr="00DB13FE">
        <w:tblPrEx>
          <w:tblW w:w="5000" w:type="pct"/>
          <w:tblLayout w:type="fixed"/>
          <w:tblLook w:val="0000"/>
        </w:tblPrEx>
        <w:tc>
          <w:tcPr>
            <w:tcW w:w="607" w:type="dxa"/>
          </w:tcPr>
          <w:p w:rsidR="00F85C99" w:rsidRPr="002F6A28" w:rsidP="002F6A28" w14:paraId="58C79B7C" w14:textId="77777777">
            <w:pPr>
              <w:spacing w:before="120" w:after="120"/>
              <w:jc w:val="left"/>
            </w:pPr>
            <w:r w:rsidRPr="002F6A28">
              <w:rPr>
                <w:b/>
              </w:rPr>
              <w:t>5.</w:t>
            </w:r>
          </w:p>
        </w:tc>
        <w:tc>
          <w:tcPr>
            <w:tcW w:w="8373" w:type="dxa"/>
          </w:tcPr>
          <w:p w:rsidR="00F85C99" w:rsidP="002F6A28" w14:paraId="7CA4D9E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decree amending Decree No 375/2016 on selected items in the nuclear area; (27 page(s), in Czech), (28 page(s), in English)</w:t>
            </w:r>
          </w:p>
          <w:p w:rsidR="000C3B6C" w:rsidRPr="000C3B6C" w:rsidP="002F6A28" w14:paraId="5B488EC4"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A1004" w:rsidRPr="00CE6C29" w:rsidP="002F6A28" w14:paraId="0999EE37" w14:textId="77777777">
            <w:pPr>
              <w:pBdr>
                <w:top w:val="none" w:sz="0" w:space="4" w:color="auto"/>
              </w:pBdr>
              <w:rPr>
                <w:iCs/>
              </w:rPr>
            </w:pPr>
            <w:hyperlink r:id="rId6" w:tgtFrame="_blank" w:history="1">
              <w:r w:rsidRPr="00CE6C29">
                <w:rPr>
                  <w:iCs/>
                  <w:color w:val="0000FF"/>
                  <w:u w:val="single"/>
                </w:rPr>
                <w:t>https://members.wto.org/crnattachments/2025/TBT/CZE/25_08850_00_e.pdf</w:t>
              </w:r>
            </w:hyperlink>
          </w:p>
          <w:p w:rsidR="007A1004" w:rsidRPr="00CE6C29" w:rsidP="002F6A28" w14:paraId="715474DE" w14:textId="77777777">
            <w:pPr>
              <w:pBdr>
                <w:bottom w:val="none" w:sz="0" w:space="4" w:color="auto"/>
              </w:pBdr>
              <w:rPr>
                <w:iCs/>
              </w:rPr>
            </w:pPr>
            <w:hyperlink r:id="rId7" w:tgtFrame="_blank" w:history="1">
              <w:r w:rsidRPr="00CE6C29">
                <w:rPr>
                  <w:iCs/>
                  <w:color w:val="0000FF"/>
                  <w:u w:val="single"/>
                </w:rPr>
                <w:t>https://members.wto.org/crnattachments/2025/TBT/CZE/25_08850_00_x.pdf</w:t>
              </w:r>
            </w:hyperlink>
          </w:p>
          <w:p w:rsidR="007A1004" w:rsidRPr="00CE6C29" w:rsidP="002F6A28" w14:paraId="50144E07" w14:textId="77777777">
            <w:pPr>
              <w:rPr>
                <w:iCs/>
              </w:rPr>
            </w:pPr>
            <w:hyperlink r:id="rId8" w:tgtFrame="_blank" w:history="1">
              <w:r w:rsidRPr="00CE6C29">
                <w:rPr>
                  <w:iCs/>
                  <w:color w:val="0000FF"/>
                  <w:u w:val="single"/>
                </w:rPr>
                <w:t>https://technical-regulation-information-system.ec.europa.eu/en/notification/27475</w:t>
              </w:r>
            </w:hyperlink>
          </w:p>
          <w:p w:rsidR="007A1004" w:rsidRPr="00CE6C29" w:rsidP="002F6A28" w14:paraId="3602333E" w14:textId="77777777">
            <w:pPr>
              <w:spacing w:after="120"/>
              <w:rPr>
                <w:iCs/>
              </w:rPr>
            </w:pPr>
            <w:hyperlink r:id="rId9" w:tgtFrame="_blank" w:history="1">
              <w:r w:rsidRPr="00CE6C29">
                <w:rPr>
                  <w:iCs/>
                  <w:color w:val="0000FF"/>
                  <w:u w:val="single"/>
                </w:rPr>
                <w:t>https://technical-regulation-information-system.ec.europa.eu/cs/notification/27475</w:t>
              </w:r>
            </w:hyperlink>
          </w:p>
        </w:tc>
      </w:tr>
      <w:tr w14:paraId="1223DAD9" w14:textId="77777777" w:rsidTr="00DB13FE">
        <w:tblPrEx>
          <w:tblW w:w="5000" w:type="pct"/>
          <w:tblLayout w:type="fixed"/>
          <w:tblLook w:val="0000"/>
        </w:tblPrEx>
        <w:tc>
          <w:tcPr>
            <w:tcW w:w="607" w:type="dxa"/>
          </w:tcPr>
          <w:p w:rsidR="00F85C99" w:rsidRPr="002F6A28" w:rsidP="002F6A28" w14:paraId="4DB9D928" w14:textId="77777777">
            <w:pPr>
              <w:spacing w:before="120" w:after="120"/>
              <w:jc w:val="left"/>
              <w:rPr>
                <w:b/>
              </w:rPr>
            </w:pPr>
            <w:r w:rsidRPr="002F6A28">
              <w:rPr>
                <w:b/>
              </w:rPr>
              <w:t>6.</w:t>
            </w:r>
          </w:p>
        </w:tc>
        <w:tc>
          <w:tcPr>
            <w:tcW w:w="8373" w:type="dxa"/>
          </w:tcPr>
          <w:p w:rsidR="00F85C99" w:rsidRPr="002F6A28" w:rsidP="002F6A28" w14:paraId="6DCCC0C6" w14:textId="77777777">
            <w:pPr>
              <w:spacing w:before="120" w:after="120"/>
              <w:rPr>
                <w:b/>
              </w:rPr>
            </w:pPr>
            <w:r w:rsidRPr="002F6A28">
              <w:rPr>
                <w:b/>
              </w:rPr>
              <w:t>Description of content:</w:t>
            </w:r>
            <w:r w:rsidRPr="00C379C8" w:rsidR="00FE448B">
              <w:t xml:space="preserve"> The draft implementing decree amending Implementing Decree No 375/2016 on selected items in the nuclear area (hereinafter the 'draft decree') is submitted in connection with the amendment to Atomic Act No 83/2025. The draft decree generally responds to changes introduced by the amendment to the Act in the area of non-proliferation of nuclear weapons, i.e. in particular closer specification of reporting of activities related to nuclear material and selected items and transfer of nuclear items. The draft amendment to the decree proposes only minimal individual changes to the original text of the decree. It specifies more closely and clarifies the list of specific types of movements of selected items in the nuclear area. Another objective of the proposed amendment is to adapt the list of selected items in the nuclear area to the newly updated versions of international standards adopted within the international Nuclear Suppliers Group, of which the Czech Republic is a member. These standards (Nuclear Suppliers Group Guidelines) are an essential practical instrument in the area of nuclear non-proliferation where the latest knowledge is taken into account.</w:t>
            </w:r>
          </w:p>
          <w:p w:rsidR="00FE448B" w:rsidRPr="00C379C8" w:rsidP="002F6A28" w14:paraId="630C65B0" w14:textId="77777777">
            <w:pPr>
              <w:spacing w:before="120" w:after="120"/>
            </w:pPr>
            <w:r w:rsidRPr="00C379C8">
              <w:t>Decree No 375/2016 contains the following reference: Annex 1</w:t>
            </w:r>
          </w:p>
          <w:p w:rsidR="00FE448B" w:rsidRPr="00C379C8" w:rsidP="002F6A28" w14:paraId="6DA5F138" w14:textId="77777777">
            <w:pPr>
              <w:spacing w:before="120" w:after="120"/>
            </w:pPr>
            <w:r w:rsidRPr="00C379C8">
              <w:t>Item 1.7, Explanatory Notes - American Society of Mechanical Engineers (ASME) Code or equivalent standards</w:t>
            </w:r>
          </w:p>
        </w:tc>
      </w:tr>
      <w:tr w14:paraId="04A765E6" w14:textId="77777777" w:rsidTr="00DB13FE">
        <w:tblPrEx>
          <w:tblW w:w="5000" w:type="pct"/>
          <w:tblLayout w:type="fixed"/>
          <w:tblLook w:val="0000"/>
        </w:tblPrEx>
        <w:tc>
          <w:tcPr>
            <w:tcW w:w="607" w:type="dxa"/>
          </w:tcPr>
          <w:p w:rsidR="00F85C99" w:rsidRPr="002F6A28" w:rsidP="002F6A28" w14:paraId="048F60B9" w14:textId="77777777">
            <w:pPr>
              <w:spacing w:before="120" w:after="120"/>
              <w:jc w:val="left"/>
              <w:rPr>
                <w:b/>
              </w:rPr>
            </w:pPr>
            <w:r w:rsidRPr="002F6A28">
              <w:rPr>
                <w:b/>
              </w:rPr>
              <w:t>7.</w:t>
            </w:r>
          </w:p>
        </w:tc>
        <w:tc>
          <w:tcPr>
            <w:tcW w:w="8373" w:type="dxa"/>
          </w:tcPr>
          <w:p w:rsidR="00443E4E" w:rsidP="002F6A28" w14:paraId="42F48543" w14:textId="77777777">
            <w:pPr>
              <w:spacing w:before="120" w:after="120"/>
            </w:pPr>
            <w:r w:rsidRPr="002F6A28">
              <w:rPr>
                <w:b/>
              </w:rPr>
              <w:t>Objective and rationale, including the nature of urgent problems where applicable:</w:t>
            </w:r>
            <w:r w:rsidRPr="00C379C8" w:rsidR="00EE3A11">
              <w:t xml:space="preserve"> The current Decree No 375/2016 governs:</w:t>
            </w:r>
          </w:p>
          <w:p w:rsidR="00443E4E" w:rsidP="002F6A28" w14:paraId="134B5C6B" w14:textId="77777777">
            <w:pPr>
              <w:spacing w:before="120" w:after="120"/>
            </w:pPr>
            <w:r w:rsidRPr="00C379C8">
              <w:t>a) the list of nuclear items that are selected items in the nuclear area;</w:t>
            </w:r>
          </w:p>
          <w:p w:rsidR="00443E4E" w:rsidP="002F6A28" w14:paraId="41B34CD2" w14:textId="77777777">
            <w:pPr>
              <w:spacing w:before="120" w:after="120"/>
            </w:pPr>
            <w:r w:rsidRPr="00C379C8">
              <w:t>b) the specimen of the end-user statement for nuclear items that are selected items in the nuclear area upon their import;</w:t>
            </w:r>
          </w:p>
          <w:p w:rsidR="00443E4E" w:rsidP="002F6A28" w14:paraId="5FD3CE0B" w14:textId="77777777">
            <w:pPr>
              <w:spacing w:before="120" w:after="120"/>
            </w:pPr>
            <w:r w:rsidRPr="00C379C8">
              <w:t>c) the scope, method and period of retention of recorded data on nuclear items that are selected items in the nuclear area and deadlines for their provision to the State Office for Nuclear Safety;</w:t>
            </w:r>
          </w:p>
          <w:p w:rsidR="00443E4E" w:rsidP="002F6A28" w14:paraId="1EAF002F" w14:textId="77777777">
            <w:pPr>
              <w:spacing w:before="120" w:after="120"/>
            </w:pPr>
            <w:r w:rsidRPr="00C379C8">
              <w:t xml:space="preserve">d) </w:t>
            </w:r>
            <w:r>
              <w:t>t</w:t>
            </w:r>
            <w:r w:rsidRPr="00C379C8">
              <w:t>he particulars of the end-use statement for nuclear items that are selected items in the nuclear area;</w:t>
            </w:r>
          </w:p>
          <w:p w:rsidR="00443E4E" w:rsidP="002F6A28" w14:paraId="5FC176F0" w14:textId="77777777">
            <w:pPr>
              <w:spacing w:before="120" w:after="120"/>
            </w:pPr>
            <w:r w:rsidRPr="00C379C8">
              <w:t>e) content requirements for documentation for import, export, or transit of nuclear items that are selected items in the nuclear area.</w:t>
            </w:r>
          </w:p>
          <w:p w:rsidR="00F85C99" w:rsidRPr="002F6A28" w:rsidP="002F6A28" w14:paraId="0B7E3AEE" w14:textId="1BFCCF66">
            <w:pPr>
              <w:spacing w:before="120" w:after="120"/>
              <w:rPr>
                <w:b/>
              </w:rPr>
            </w:pPr>
            <w:r w:rsidRPr="00C379C8">
              <w:t>The amendment to the decree is proposed in order to clarify and simplify the list of specific types of movements of selected items in the nuclear area and to adapt the text of the legislation to the current terminology in this field. At the same time, terminology has been harmonised and refined, for example, when the term 'transfer' in the former meaning has more generally also included other variants of movement, while in line with the current terminology, a transfer is only understood as the movement of items within the EU. Another reason for submitting the draft decree is to respond to the results of existing application practice. Explicit requirements for information in the end-use statement for a selected item in the nuclear area are also unified, where the text in § 1 did not correspond to the text in the form set out in Annex 2 to the decree. At the same time, the list of selected items in the nuclear area needs to be adapted in the context of new legislation to newly updated versions of international standards adopted within the framework of the international Nuclear Suppliers Group, of which the Czech Republic is a member.</w:t>
            </w:r>
            <w:r w:rsidRPr="00C379C8">
              <w:br/>
              <w:t>; National security requirements</w:t>
            </w:r>
          </w:p>
        </w:tc>
      </w:tr>
      <w:tr w14:paraId="422BD0BB" w14:textId="77777777" w:rsidTr="00DB13FE">
        <w:tblPrEx>
          <w:tblW w:w="5000" w:type="pct"/>
          <w:tblLayout w:type="fixed"/>
          <w:tblLook w:val="0000"/>
        </w:tblPrEx>
        <w:tc>
          <w:tcPr>
            <w:tcW w:w="607" w:type="dxa"/>
          </w:tcPr>
          <w:p w:rsidR="00F85C99" w:rsidRPr="002F6A28" w:rsidP="009E75ED" w14:paraId="24FCED31" w14:textId="77777777">
            <w:pPr>
              <w:spacing w:before="120" w:after="120"/>
              <w:jc w:val="left"/>
              <w:rPr>
                <w:b/>
              </w:rPr>
            </w:pPr>
            <w:r w:rsidRPr="002F6A28">
              <w:rPr>
                <w:b/>
              </w:rPr>
              <w:t>8.</w:t>
            </w:r>
          </w:p>
        </w:tc>
        <w:tc>
          <w:tcPr>
            <w:tcW w:w="8373" w:type="dxa"/>
          </w:tcPr>
          <w:p w:rsidR="000C3B6C" w:rsidRPr="00EC00D2" w:rsidP="007F13E8" w14:paraId="162432F7" w14:textId="77777777">
            <w:pPr>
              <w:spacing w:before="120" w:after="120"/>
              <w:rPr>
                <w:bCs/>
              </w:rPr>
            </w:pPr>
            <w:r w:rsidRPr="002F6A28">
              <w:rPr>
                <w:b/>
              </w:rPr>
              <w:t>Relevant documents:</w:t>
            </w:r>
            <w:r w:rsidRPr="002F6A28" w:rsidR="00EE3A11">
              <w:t xml:space="preserve"> </w:t>
            </w:r>
          </w:p>
          <w:p w:rsidR="00EE3A11" w:rsidRPr="002F6A28" w:rsidP="007F13E8" w14:paraId="05C3F01F" w14:textId="77777777">
            <w:pPr>
              <w:spacing w:before="120" w:after="120"/>
            </w:pPr>
            <w:r w:rsidRPr="002F6A28">
              <w:t>Basic legislation - Act No 263/2016 - attached as part of notification 2024/0259/CZ. The versions uploaded to the TRIS database are effective until 31.12.2025 and from 1. 1. 2026</w:t>
            </w:r>
          </w:p>
          <w:p w:rsidR="00EE3A11" w:rsidRPr="002F6A28" w:rsidP="007F13E8" w14:paraId="48DF8631" w14:textId="77777777">
            <w:pPr>
              <w:spacing w:before="120" w:after="120"/>
            </w:pPr>
            <w:r w:rsidRPr="002F6A28">
              <w:t>Decree No 375/2016, which is being changed by the amendment, was notified under number 2016/0296/CZ.</w:t>
            </w:r>
          </w:p>
        </w:tc>
      </w:tr>
      <w:tr w14:paraId="4C997528" w14:textId="77777777" w:rsidTr="00DB13FE">
        <w:tblPrEx>
          <w:tblW w:w="5000" w:type="pct"/>
          <w:tblLayout w:type="fixed"/>
          <w:tblLook w:val="0000"/>
        </w:tblPrEx>
        <w:tc>
          <w:tcPr>
            <w:tcW w:w="607" w:type="dxa"/>
          </w:tcPr>
          <w:p w:rsidR="00EE3A11" w:rsidRPr="002F6A28" w:rsidP="002F6A28" w14:paraId="25F361FD" w14:textId="77777777">
            <w:pPr>
              <w:spacing w:before="120" w:after="120"/>
              <w:jc w:val="left"/>
              <w:rPr>
                <w:b/>
              </w:rPr>
            </w:pPr>
            <w:r w:rsidRPr="002F6A28">
              <w:rPr>
                <w:b/>
              </w:rPr>
              <w:t>9.</w:t>
            </w:r>
          </w:p>
        </w:tc>
        <w:tc>
          <w:tcPr>
            <w:tcW w:w="8373" w:type="dxa"/>
          </w:tcPr>
          <w:p w:rsidR="00EE3A11" w:rsidRPr="002F6A28" w:rsidP="008953C4" w14:paraId="0502E867" w14:textId="77777777">
            <w:pPr>
              <w:spacing w:before="120" w:after="120"/>
            </w:pPr>
            <w:r w:rsidRPr="002F6A28">
              <w:rPr>
                <w:b/>
              </w:rPr>
              <w:t>Proposed date of adoption:</w:t>
            </w:r>
            <w:r w:rsidRPr="00C379C8">
              <w:t xml:space="preserve"> </w:t>
            </w:r>
            <w:r w:rsidRPr="00C379C8">
              <w:t>27 February 2026</w:t>
            </w:r>
          </w:p>
          <w:p w:rsidR="00EE3A11" w:rsidRPr="002F6A28" w:rsidP="008953C4" w14:paraId="5B9A6174" w14:textId="77777777">
            <w:pPr>
              <w:spacing w:after="120"/>
            </w:pPr>
            <w:r w:rsidRPr="002F6A28">
              <w:rPr>
                <w:b/>
              </w:rPr>
              <w:t>Proposed date of entry into force:</w:t>
            </w:r>
            <w:r w:rsidRPr="00C379C8">
              <w:t xml:space="preserve"> </w:t>
            </w:r>
            <w:r w:rsidRPr="00C379C8">
              <w:t>1 March 2026</w:t>
            </w:r>
          </w:p>
        </w:tc>
      </w:tr>
      <w:tr w14:paraId="2201617E" w14:textId="77777777" w:rsidTr="00DB13FE">
        <w:tblPrEx>
          <w:tblW w:w="5000" w:type="pct"/>
          <w:tblLayout w:type="fixed"/>
          <w:tblLook w:val="0000"/>
        </w:tblPrEx>
        <w:tc>
          <w:tcPr>
            <w:tcW w:w="607" w:type="dxa"/>
            <w:tcBorders>
              <w:bottom w:val="double" w:sz="4" w:space="0" w:color="auto"/>
            </w:tcBorders>
          </w:tcPr>
          <w:p w:rsidR="00F85C99" w:rsidRPr="002F6A28" w:rsidP="002F6A28" w14:paraId="36306D74"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AE3C08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E5DB62A" w14:textId="77777777">
            <w:pPr>
              <w:spacing w:before="120" w:after="120"/>
              <w:rPr>
                <w:bCs/>
              </w:rPr>
            </w:pPr>
            <w:r w:rsidRPr="002F6A28">
              <w:rPr>
                <w:b/>
              </w:rPr>
              <w:t>Final date for comments:</w:t>
            </w:r>
            <w:r w:rsidRPr="00C379C8" w:rsidR="00EE3A11">
              <w:t xml:space="preserve"> 10 February 2026</w:t>
            </w:r>
          </w:p>
          <w:p w:rsidR="000C3B6C" w:rsidRPr="00E3324D" w:rsidP="000C3B6C" w14:paraId="3C2228DF" w14:textId="77777777">
            <w:pPr>
              <w:tabs>
                <w:tab w:val="left" w:pos="1418"/>
                <w:tab w:val="left" w:pos="2127"/>
                <w:tab w:val="left" w:pos="2835"/>
                <w:tab w:val="left" w:pos="3402"/>
              </w:tabs>
              <w:spacing w:before="120" w:after="120"/>
              <w:rPr>
                <w:b/>
                <w:bCs/>
              </w:rPr>
            </w:pPr>
            <w:r w:rsidRPr="00E3324D">
              <w:rPr>
                <w:b/>
                <w:bCs/>
              </w:rPr>
              <w:t>[ ]</w:t>
            </w:r>
            <w:r w:rsidRPr="00E3324D">
              <w:rPr>
                <w:b/>
                <w:bCs/>
              </w:rPr>
              <w:t xml:space="preserve"> 60 days from notification</w:t>
            </w:r>
            <w:r w:rsidRPr="006A4C49" w:rsidR="00D75956">
              <w:t xml:space="preserve"> </w:t>
            </w:r>
          </w:p>
          <w:p w:rsidR="000C3B6C" w:rsidRPr="002F6A28" w:rsidP="000C3B6C" w14:paraId="0586D506"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0A6EAC6" w14:textId="77777777">
            <w:r w:rsidRPr="00CE6C29">
              <w:t>Czech Office for Standards, Metrology and Testing</w:t>
            </w:r>
          </w:p>
          <w:p w:rsidR="00CE6C29" w:rsidRPr="00CE6C29" w:rsidP="000C3B6C" w14:paraId="3E896C1F" w14:textId="77777777">
            <w:r w:rsidRPr="00CE6C29">
              <w:t>WTO/TBT Enquiry Point</w:t>
            </w:r>
          </w:p>
          <w:p w:rsidR="00CE6C29" w:rsidRPr="00CE6C29" w:rsidP="000C3B6C" w14:paraId="3905B1F6" w14:textId="77777777">
            <w:r w:rsidRPr="00CE6C29">
              <w:t>Biskupský dvůr 1148/5</w:t>
            </w:r>
          </w:p>
          <w:p w:rsidR="00CE6C29" w:rsidRPr="00CE6C29" w:rsidP="000C3B6C" w14:paraId="2A88F5E6" w14:textId="77777777">
            <w:r w:rsidRPr="00CE6C29">
              <w:t>110 00 Prague 1 - Czech Republic</w:t>
            </w:r>
          </w:p>
          <w:p w:rsidR="00CE6C29" w:rsidRPr="00CE6C29" w:rsidP="000C3B6C" w14:paraId="634E2FA0" w14:textId="77777777">
            <w:r w:rsidRPr="00CE6C29">
              <w:t>Telephone: +420 221 802 194</w:t>
            </w:r>
          </w:p>
          <w:p w:rsidR="00CE6C29" w:rsidRPr="00CE6C29" w:rsidP="000C3B6C" w14:paraId="4985FA5F" w14:textId="77777777">
            <w:r w:rsidRPr="00CE6C29">
              <w:t xml:space="preserve">Email adress: </w:t>
            </w:r>
            <w:hyperlink r:id="rId10" w:history="1">
              <w:r w:rsidRPr="00CE6C29">
                <w:rPr>
                  <w:color w:val="0000FF"/>
                  <w:u w:val="single"/>
                </w:rPr>
                <w:t>wto.tbt@unmz.gov.cz</w:t>
              </w:r>
            </w:hyperlink>
          </w:p>
          <w:p w:rsidR="00CE6C29" w:rsidRPr="00CE6C29" w:rsidP="000C3B6C" w14:paraId="33E2E1E8" w14:textId="77777777">
            <w:pPr>
              <w:spacing w:after="120"/>
            </w:pPr>
            <w:hyperlink r:id="rId11" w:tgtFrame="_blank" w:history="1">
              <w:r w:rsidRPr="00CE6C29">
                <w:rPr>
                  <w:color w:val="0000FF"/>
                  <w:u w:val="single"/>
                </w:rPr>
                <w:t>https://unmz.gov.cz/en/international-relations-2/wto-tbt/information-centre-wto-tbt/</w:t>
              </w:r>
            </w:hyperlink>
          </w:p>
        </w:tc>
      </w:tr>
    </w:tbl>
    <w:p w:rsidR="00EE3A11" w:rsidRPr="002F6A28" w:rsidP="00887259" w14:paraId="2A05DAF1"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817523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3BD2F2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C56185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D0B548F" w14:textId="77777777">
    <w:pPr>
      <w:pStyle w:val="Header"/>
      <w:pBdr>
        <w:bottom w:val="single" w:sz="4" w:space="1" w:color="auto"/>
      </w:pBdr>
      <w:tabs>
        <w:tab w:val="clear" w:pos="4513"/>
        <w:tab w:val="clear" w:pos="9027"/>
      </w:tabs>
      <w:jc w:val="center"/>
    </w:pPr>
    <w:r w:rsidRPr="002F6A28">
      <w:t>tbtSymbol</w:t>
    </w:r>
  </w:p>
  <w:p w:rsidR="009239F7" w:rsidRPr="002F6A28" w:rsidP="009239F7" w14:paraId="16B7DF33" w14:textId="77777777">
    <w:pPr>
      <w:pStyle w:val="Header"/>
      <w:pBdr>
        <w:bottom w:val="single" w:sz="4" w:space="1" w:color="auto"/>
      </w:pBdr>
      <w:tabs>
        <w:tab w:val="clear" w:pos="4513"/>
        <w:tab w:val="clear" w:pos="9027"/>
      </w:tabs>
      <w:jc w:val="center"/>
    </w:pPr>
  </w:p>
  <w:p w:rsidR="009239F7" w:rsidRPr="002F6A28" w:rsidP="009239F7" w14:paraId="26FA549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C8AD22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259D942" w14:textId="77777777">
    <w:pPr>
      <w:pStyle w:val="Header"/>
      <w:pBdr>
        <w:bottom w:val="single" w:sz="4" w:space="1" w:color="auto"/>
      </w:pBdr>
      <w:tabs>
        <w:tab w:val="clear" w:pos="4513"/>
        <w:tab w:val="clear" w:pos="9027"/>
      </w:tabs>
      <w:jc w:val="center"/>
    </w:pPr>
    <w:bookmarkStart w:id="0" w:name="spsSymbolHeader"/>
    <w:r w:rsidRPr="002F6A28">
      <w:t>G/TBT/N/CZE/261</w:t>
    </w:r>
    <w:bookmarkEnd w:id="0"/>
  </w:p>
  <w:p w:rsidR="009239F7" w:rsidRPr="002F6A28" w:rsidP="009239F7" w14:paraId="6BF087A6" w14:textId="77777777">
    <w:pPr>
      <w:pStyle w:val="Header"/>
      <w:pBdr>
        <w:bottom w:val="single" w:sz="4" w:space="1" w:color="auto"/>
      </w:pBdr>
      <w:tabs>
        <w:tab w:val="clear" w:pos="4513"/>
        <w:tab w:val="clear" w:pos="9027"/>
      </w:tabs>
      <w:jc w:val="center"/>
    </w:pPr>
  </w:p>
  <w:p w:rsidR="009239F7" w:rsidRPr="002F6A28" w:rsidP="009239F7" w14:paraId="0590E0D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20F7E5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5828C0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F7045E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137674C" w14:textId="77777777">
          <w:pPr>
            <w:jc w:val="right"/>
            <w:rPr>
              <w:b/>
              <w:color w:val="FF0000"/>
              <w:szCs w:val="16"/>
            </w:rPr>
          </w:pPr>
        </w:p>
      </w:tc>
    </w:tr>
    <w:bookmarkEnd w:id="1"/>
    <w:tr w14:paraId="3E22A10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C43A67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A55F19B" w14:textId="77777777">
          <w:pPr>
            <w:jc w:val="right"/>
            <w:rPr>
              <w:b/>
              <w:szCs w:val="16"/>
            </w:rPr>
          </w:pPr>
        </w:p>
      </w:tc>
    </w:tr>
    <w:tr w14:paraId="2E7970F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18740B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CCB4DEE" w14:textId="77777777">
          <w:pPr>
            <w:jc w:val="right"/>
            <w:rPr>
              <w:b/>
              <w:szCs w:val="16"/>
            </w:rPr>
          </w:pPr>
          <w:bookmarkStart w:id="2" w:name="bmkSymbols"/>
          <w:r w:rsidRPr="002F6A28">
            <w:rPr>
              <w:b/>
              <w:szCs w:val="16"/>
            </w:rPr>
            <w:t>G/TBT/N/CZE/261</w:t>
          </w:r>
          <w:bookmarkEnd w:id="2"/>
        </w:p>
      </w:tc>
    </w:tr>
    <w:tr w14:paraId="6AB824A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3EE79FD" w14:textId="77777777"/>
      </w:tc>
      <w:tc>
        <w:tcPr>
          <w:tcW w:w="5448" w:type="dxa"/>
          <w:gridSpan w:val="2"/>
          <w:shd w:val="clear" w:color="auto" w:fill="FFFFFF"/>
          <w:tcMar>
            <w:left w:w="108" w:type="dxa"/>
            <w:right w:w="108" w:type="dxa"/>
          </w:tcMar>
          <w:vAlign w:val="center"/>
        </w:tcPr>
        <w:p w:rsidR="00ED54E0" w:rsidRPr="009239F7" w:rsidP="00B801E9" w14:paraId="6ECA875E" w14:textId="77777777">
          <w:pPr>
            <w:jc w:val="right"/>
            <w:rPr>
              <w:szCs w:val="16"/>
            </w:rPr>
          </w:pPr>
          <w:bookmarkStart w:id="3" w:name="spsDateDistribution"/>
          <w:bookmarkStart w:id="4" w:name="bmkDate"/>
          <w:r w:rsidRPr="009239F7">
            <w:rPr>
              <w:szCs w:val="16"/>
            </w:rPr>
            <w:t>11 December 2025</w:t>
          </w:r>
          <w:bookmarkEnd w:id="3"/>
          <w:bookmarkEnd w:id="4"/>
        </w:p>
      </w:tc>
    </w:tr>
    <w:tr w14:paraId="7A66652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562C5C1" w14:textId="77777777">
          <w:pPr>
            <w:jc w:val="left"/>
            <w:rPr>
              <w:b/>
            </w:rPr>
          </w:pPr>
          <w:bookmarkStart w:id="5" w:name="bmkSerial"/>
          <w:r>
            <w:rPr>
              <w:rFonts w:ascii="Verdana" w:eastAsia="Verdana" w:hAnsi="Verdana" w:cs="Verdana"/>
              <w:b w:val="0"/>
              <w:color w:val="FF0000"/>
              <w:sz w:val="18"/>
            </w:rPr>
            <w:t>(25-8400)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949419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EA0B3B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544139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FB1449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61C288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06280857">
    <w:abstractNumId w:val="9"/>
  </w:num>
  <w:num w:numId="2" w16cid:durableId="582376467">
    <w:abstractNumId w:val="7"/>
  </w:num>
  <w:num w:numId="3" w16cid:durableId="1162427355">
    <w:abstractNumId w:val="6"/>
  </w:num>
  <w:num w:numId="4" w16cid:durableId="997732010">
    <w:abstractNumId w:val="5"/>
  </w:num>
  <w:num w:numId="5" w16cid:durableId="634792769">
    <w:abstractNumId w:val="4"/>
  </w:num>
  <w:num w:numId="6" w16cid:durableId="1297950292">
    <w:abstractNumId w:val="12"/>
  </w:num>
  <w:num w:numId="7" w16cid:durableId="1846823921">
    <w:abstractNumId w:val="11"/>
  </w:num>
  <w:num w:numId="8" w16cid:durableId="401217355">
    <w:abstractNumId w:val="10"/>
  </w:num>
  <w:num w:numId="9" w16cid:durableId="9678582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3587553">
    <w:abstractNumId w:val="13"/>
  </w:num>
  <w:num w:numId="11" w16cid:durableId="1249075005">
    <w:abstractNumId w:val="8"/>
  </w:num>
  <w:num w:numId="12" w16cid:durableId="436368409">
    <w:abstractNumId w:val="3"/>
  </w:num>
  <w:num w:numId="13" w16cid:durableId="2061592224">
    <w:abstractNumId w:val="2"/>
  </w:num>
  <w:num w:numId="14" w16cid:durableId="1803111743">
    <w:abstractNumId w:val="1"/>
  </w:num>
  <w:num w:numId="15" w16cid:durableId="1179000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43E4E"/>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A1004"/>
    <w:rsid w:val="007B4DE8"/>
    <w:rsid w:val="007D20BB"/>
    <w:rsid w:val="007E1308"/>
    <w:rsid w:val="007E1937"/>
    <w:rsid w:val="007E4C24"/>
    <w:rsid w:val="007E6507"/>
    <w:rsid w:val="007F13E8"/>
    <w:rsid w:val="007F2B8E"/>
    <w:rsid w:val="008055FB"/>
    <w:rsid w:val="00805D03"/>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481"/>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70C69A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wto.tbt@unmz.gov.cz" TargetMode="External" /><Relationship Id="rId11" Type="http://schemas.openxmlformats.org/officeDocument/2006/relationships/hyperlink" Target="https://unmz.gov.cz/en/international-relations-2/wto-tbt/information-centre-wto-tbt/"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pravni.oddeleni@sujb.gov.cz" TargetMode="External" /><Relationship Id="rId6" Type="http://schemas.openxmlformats.org/officeDocument/2006/relationships/hyperlink" Target="https://members.wto.org/crnattachments/2025/TBT/CZE/25_08850_00_e.pdf" TargetMode="External" /><Relationship Id="rId7" Type="http://schemas.openxmlformats.org/officeDocument/2006/relationships/hyperlink" Target="https://members.wto.org/crnattachments/2025/TBT/CZE/25_08850_00_x.pdf" TargetMode="External" /><Relationship Id="rId8" Type="http://schemas.openxmlformats.org/officeDocument/2006/relationships/hyperlink" Target="https://technical-regulation-information-system.ec.europa.eu/en/notification/27475" TargetMode="External" /><Relationship Id="rId9" Type="http://schemas.openxmlformats.org/officeDocument/2006/relationships/hyperlink" Target="https://technical-regulation-information-system.ec.europa.eu/cs/notification/27475"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2025-12-11T09:39:00Z</dcterms:created>
  <dcterms:modified xsi:type="dcterms:W3CDTF">2025-12-11T09:41:00Z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