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3A2275B" w14:textId="77777777">
      <w:pPr>
        <w:pStyle w:val="Title"/>
        <w:rPr>
          <w:caps w:val="0"/>
          <w:kern w:val="0"/>
        </w:rPr>
      </w:pPr>
      <w:r w:rsidRPr="002F6A28">
        <w:rPr>
          <w:caps w:val="0"/>
          <w:kern w:val="0"/>
        </w:rPr>
        <w:t>NOTIFICATION</w:t>
      </w:r>
    </w:p>
    <w:p w:rsidR="009239F7" w:rsidRPr="002F6A28" w:rsidP="002F6A28" w14:paraId="1ECC8821" w14:textId="77777777">
      <w:pPr>
        <w:jc w:val="center"/>
      </w:pPr>
      <w:r w:rsidRPr="002F6A28">
        <w:t>The following notification is being circulated in accordance with Article 10.6</w:t>
      </w:r>
    </w:p>
    <w:p w:rsidR="009239F7" w:rsidRPr="002F6A28" w:rsidP="002F6A28" w14:paraId="278F2B1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7157C9A" w14:textId="77777777" w:rsidTr="00DB13FE">
        <w:tblPrEx>
          <w:tblW w:w="5000" w:type="pct"/>
          <w:tblLayout w:type="fixed"/>
          <w:tblLook w:val="0000"/>
        </w:tblPrEx>
        <w:tc>
          <w:tcPr>
            <w:tcW w:w="607" w:type="dxa"/>
            <w:tcBorders>
              <w:top w:val="double" w:sz="4" w:space="0" w:color="auto"/>
            </w:tcBorders>
          </w:tcPr>
          <w:p w:rsidR="00F85C99" w:rsidRPr="002F6A28" w:rsidP="002F6A28" w14:paraId="3A73CCD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7855D20"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2252370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839B325" w14:textId="77777777" w:rsidTr="00DB13FE">
        <w:tblPrEx>
          <w:tblW w:w="5000" w:type="pct"/>
          <w:tblLayout w:type="fixed"/>
          <w:tblLook w:val="0000"/>
        </w:tblPrEx>
        <w:tc>
          <w:tcPr>
            <w:tcW w:w="607" w:type="dxa"/>
          </w:tcPr>
          <w:p w:rsidR="00F85C99" w:rsidRPr="002F6A28" w:rsidP="002F6A28" w14:paraId="1E5A0C38" w14:textId="77777777">
            <w:pPr>
              <w:spacing w:before="120" w:after="120"/>
              <w:jc w:val="left"/>
            </w:pPr>
            <w:r w:rsidRPr="002F6A28">
              <w:rPr>
                <w:b/>
              </w:rPr>
              <w:t>2.</w:t>
            </w:r>
          </w:p>
        </w:tc>
        <w:tc>
          <w:tcPr>
            <w:tcW w:w="8373" w:type="dxa"/>
          </w:tcPr>
          <w:p w:rsidR="00F85C99" w:rsidRPr="002F6A28" w:rsidP="000C3B6C" w14:paraId="7F9385E0" w14:textId="77777777">
            <w:pPr>
              <w:spacing w:before="120" w:after="120"/>
            </w:pPr>
            <w:r w:rsidRPr="002F6A28">
              <w:rPr>
                <w:b/>
              </w:rPr>
              <w:t>Agency responsible:</w:t>
            </w:r>
            <w:r w:rsidRPr="00C379C8" w:rsidR="00EE3A11">
              <w:t xml:space="preserve"> </w:t>
            </w:r>
          </w:p>
          <w:p w:rsidR="00EE3A11" w:rsidRPr="00C379C8" w:rsidP="000C3B6C" w14:paraId="5983D1CB" w14:textId="77777777">
            <w:r w:rsidRPr="00C379C8">
              <w:t>Israel WTO-TBT Enquiry Point</w:t>
            </w:r>
          </w:p>
          <w:p w:rsidR="00EE3A11" w:rsidRPr="00C379C8" w:rsidP="000C3B6C" w14:paraId="3114367C" w14:textId="77777777">
            <w:r w:rsidRPr="00C379C8">
              <w:t>Ministry of Economy and Industry</w:t>
            </w:r>
          </w:p>
          <w:p w:rsidR="00EE3A11" w:rsidRPr="00C379C8" w:rsidP="000C3B6C" w14:paraId="6F7AEF70" w14:textId="77777777">
            <w:r w:rsidRPr="00C379C8">
              <w:t>Tel: + (972) 74 7502236</w:t>
            </w:r>
          </w:p>
          <w:p w:rsidR="00EE3A11" w:rsidRPr="00C379C8" w:rsidP="000C3B6C" w14:paraId="5A4084F6" w14:textId="77777777">
            <w:pPr>
              <w:spacing w:after="120"/>
            </w:pPr>
            <w:r w:rsidRPr="00C379C8">
              <w:t xml:space="preserve">E-mail: </w:t>
            </w:r>
            <w:hyperlink r:id="rId6" w:history="1">
              <w:r w:rsidRPr="00C379C8">
                <w:rPr>
                  <w:color w:val="0000FF"/>
                  <w:u w:val="single"/>
                </w:rPr>
                <w:t>Yael.Friedgut@service.economy.gov.il</w:t>
              </w:r>
            </w:hyperlink>
          </w:p>
        </w:tc>
      </w:tr>
      <w:tr w14:paraId="33573121" w14:textId="77777777" w:rsidTr="00DB13FE">
        <w:tblPrEx>
          <w:tblW w:w="5000" w:type="pct"/>
          <w:tblLayout w:type="fixed"/>
          <w:tblLook w:val="0000"/>
        </w:tblPrEx>
        <w:tc>
          <w:tcPr>
            <w:tcW w:w="607" w:type="dxa"/>
          </w:tcPr>
          <w:p w:rsidR="00F85C99" w:rsidRPr="002F6A28" w:rsidP="002F6A28" w14:paraId="589A9437" w14:textId="77777777">
            <w:pPr>
              <w:spacing w:before="120" w:after="120"/>
              <w:jc w:val="left"/>
              <w:rPr>
                <w:b/>
              </w:rPr>
            </w:pPr>
            <w:r w:rsidRPr="002F6A28">
              <w:rPr>
                <w:b/>
              </w:rPr>
              <w:t>3.</w:t>
            </w:r>
          </w:p>
        </w:tc>
        <w:tc>
          <w:tcPr>
            <w:tcW w:w="8373" w:type="dxa"/>
          </w:tcPr>
          <w:p w:rsidR="00F85C99" w:rsidRPr="0058336F" w:rsidP="002F6A28" w14:paraId="3D34F2E6"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9B060CB" w14:textId="77777777" w:rsidTr="00DB13FE">
        <w:tblPrEx>
          <w:tblW w:w="5000" w:type="pct"/>
          <w:tblLayout w:type="fixed"/>
          <w:tblLook w:val="0000"/>
        </w:tblPrEx>
        <w:tc>
          <w:tcPr>
            <w:tcW w:w="607" w:type="dxa"/>
          </w:tcPr>
          <w:p w:rsidR="00F85C99" w:rsidRPr="002F6A28" w:rsidP="002F6A28" w14:paraId="33049515" w14:textId="77777777">
            <w:pPr>
              <w:spacing w:before="120" w:after="120"/>
              <w:jc w:val="left"/>
            </w:pPr>
            <w:r w:rsidRPr="002F6A28">
              <w:rPr>
                <w:b/>
              </w:rPr>
              <w:t>4.</w:t>
            </w:r>
          </w:p>
        </w:tc>
        <w:tc>
          <w:tcPr>
            <w:tcW w:w="8373" w:type="dxa"/>
          </w:tcPr>
          <w:p w:rsidR="00F85C99" w:rsidRPr="002F6A28" w:rsidP="002F6A28" w14:paraId="51D8152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except for raw meat, raw milk, honey, and fresh eggs in their shells (ICS code(s): 67.040; 67.050)</w:t>
            </w:r>
          </w:p>
        </w:tc>
      </w:tr>
      <w:tr w14:paraId="296A5CA5" w14:textId="77777777" w:rsidTr="00DB13FE">
        <w:tblPrEx>
          <w:tblW w:w="5000" w:type="pct"/>
          <w:tblLayout w:type="fixed"/>
          <w:tblLook w:val="0000"/>
        </w:tblPrEx>
        <w:tc>
          <w:tcPr>
            <w:tcW w:w="607" w:type="dxa"/>
          </w:tcPr>
          <w:p w:rsidR="00F85C99" w:rsidRPr="002F6A28" w:rsidP="002F6A28" w14:paraId="2E7E2D9B" w14:textId="77777777">
            <w:pPr>
              <w:spacing w:before="120" w:after="120"/>
              <w:jc w:val="left"/>
            </w:pPr>
            <w:r w:rsidRPr="002F6A28">
              <w:rPr>
                <w:b/>
              </w:rPr>
              <w:t>5.</w:t>
            </w:r>
          </w:p>
        </w:tc>
        <w:tc>
          <w:tcPr>
            <w:tcW w:w="8373" w:type="dxa"/>
          </w:tcPr>
          <w:p w:rsidR="00F85C99" w:rsidP="002F6A28" w14:paraId="39A84F5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Public Health Protection (Food) Notice (Application of Changes to the Annex to the European Union Directives) (Commission Regulation (EU) No 10/2011 of 14 January 2011 on plastic materials and articles intended to come into contact with food), 5785 – 2025; (11 page(s), in Hebrew)</w:t>
            </w:r>
          </w:p>
          <w:p w:rsidR="000C3B6C" w:rsidRPr="000C3B6C" w:rsidP="002F6A28" w14:paraId="08F80FF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67E0D" w:rsidRPr="00CE6C29" w:rsidP="002F6A28" w14:paraId="2F88AD3A" w14:textId="77777777">
            <w:pPr>
              <w:pBdr>
                <w:top w:val="none" w:sz="0" w:space="4" w:color="auto"/>
                <w:bottom w:val="none" w:sz="0" w:space="4" w:color="auto"/>
              </w:pBdr>
              <w:spacing w:after="120"/>
              <w:rPr>
                <w:iCs/>
              </w:rPr>
            </w:pPr>
            <w:hyperlink r:id="rId7" w:tgtFrame="_blank" w:history="1">
              <w:r w:rsidRPr="00CE6C29">
                <w:rPr>
                  <w:iCs/>
                  <w:color w:val="0000FF"/>
                  <w:u w:val="single"/>
                </w:rPr>
                <w:t>https://members.wto.org/crnattachments/2025/TBT/ISR/25_08753_00_x.pdf</w:t>
              </w:r>
            </w:hyperlink>
          </w:p>
        </w:tc>
      </w:tr>
      <w:tr w14:paraId="5CFFB6E1" w14:textId="77777777" w:rsidTr="00DB13FE">
        <w:tblPrEx>
          <w:tblW w:w="5000" w:type="pct"/>
          <w:tblLayout w:type="fixed"/>
          <w:tblLook w:val="0000"/>
        </w:tblPrEx>
        <w:tc>
          <w:tcPr>
            <w:tcW w:w="607" w:type="dxa"/>
          </w:tcPr>
          <w:p w:rsidR="00F85C99" w:rsidRPr="002F6A28" w:rsidP="002F6A28" w14:paraId="7070DFDC" w14:textId="77777777">
            <w:pPr>
              <w:spacing w:before="120" w:after="120"/>
              <w:jc w:val="left"/>
              <w:rPr>
                <w:b/>
              </w:rPr>
            </w:pPr>
            <w:r w:rsidRPr="002F6A28">
              <w:rPr>
                <w:b/>
              </w:rPr>
              <w:t>6.</w:t>
            </w:r>
          </w:p>
        </w:tc>
        <w:tc>
          <w:tcPr>
            <w:tcW w:w="8373" w:type="dxa"/>
          </w:tcPr>
          <w:p w:rsidR="00F85C99" w:rsidRPr="002F6A28" w:rsidP="002F6A28" w14:paraId="3548E46C" w14:textId="77777777">
            <w:pPr>
              <w:spacing w:before="120" w:after="120"/>
              <w:rPr>
                <w:b/>
              </w:rPr>
            </w:pPr>
            <w:r w:rsidRPr="002F6A28">
              <w:rPr>
                <w:b/>
              </w:rPr>
              <w:t>Description of content:</w:t>
            </w:r>
            <w:r w:rsidRPr="00C379C8" w:rsidR="00FE448B">
              <w:t xml:space="preserve"> Commission Regulation (EU) No 10/2011 of 14 January 2011 on plastic materials and articles intended to come into contact with food was adopted in Israel as part of Amendment No. 10 to the Public Health Protection (Food) Law, 5776 - 2015 (notified in G/TBT/N/ISR/1332/Rev.1), and appears in item 16 of the Second Annex A to the Law with a few deviations as detailed in columns A and C, in addition to the exceptions as stated in Section 3A(a1) to (a5) of the Law. The adopted European edition was the version valid as of 31 August 2023. </w:t>
            </w:r>
          </w:p>
          <w:p w:rsidR="00FE448B" w:rsidRPr="00C379C8" w:rsidP="002F6A28" w14:paraId="486FD37B" w14:textId="77777777">
            <w:pPr>
              <w:spacing w:before="120" w:after="120"/>
            </w:pPr>
            <w:r w:rsidRPr="00C379C8">
              <w:t>This regulation was applied in Israel only to the following:</w:t>
            </w:r>
          </w:p>
          <w:p w:rsidR="00FE448B" w:rsidRPr="00C379C8" w:rsidP="002F6A28" w14:paraId="05110422" w14:textId="77777777">
            <w:pPr>
              <w:spacing w:before="120" w:after="120"/>
            </w:pPr>
            <w:r w:rsidRPr="00C379C8">
              <w:t>(a) a proper importer importing food through the European route;</w:t>
            </w:r>
          </w:p>
          <w:p w:rsidR="00FE448B" w:rsidRPr="00C379C8" w:rsidP="002F6A28" w14:paraId="78D835C9" w14:textId="77777777">
            <w:pPr>
              <w:spacing w:before="120" w:after="120"/>
            </w:pPr>
            <w:r w:rsidRPr="00C379C8">
              <w:t>(b) a manufacturer holding a proper manufacturing certificate or a manufacturer having a certificate of submission of an undertaking, in which the provisions of Section 321A of the Food Law are met;</w:t>
            </w:r>
          </w:p>
          <w:p w:rsidR="00FE448B" w:rsidRPr="00C379C8" w:rsidP="002F6A28" w14:paraId="19944B05" w14:textId="77777777">
            <w:pPr>
              <w:spacing w:before="120" w:after="120"/>
            </w:pPr>
            <w:r w:rsidRPr="00C379C8">
              <w:t>(c) a marketer who purchased or received food of those mentioned above.</w:t>
            </w:r>
          </w:p>
          <w:p w:rsidR="00FE448B" w:rsidRPr="00C379C8" w:rsidP="002F6A28" w14:paraId="690EC0FA" w14:textId="77777777">
            <w:pPr>
              <w:spacing w:before="120" w:after="120"/>
            </w:pPr>
            <w:r w:rsidRPr="00C379C8">
              <w:t>It is now proposed to apply the change to the adopted Regulation (EC) 10/2011 in full, as implemented in the European Union by 10 September 2025.</w:t>
            </w:r>
          </w:p>
          <w:p w:rsidR="00FE448B" w:rsidRPr="00C379C8" w:rsidP="002F6A28" w14:paraId="760E1F91" w14:textId="77777777">
            <w:pPr>
              <w:spacing w:before="120" w:after="120"/>
            </w:pPr>
            <w:r w:rsidRPr="00C379C8">
              <w:t>The main change introduced in this proposed Order is updating the definitions and the high degree of purity of raw materials, as well as general requirements for materials used in the production of plastic materials that come into contact with food.</w:t>
            </w:r>
          </w:p>
          <w:p w:rsidR="00FE448B" w:rsidRPr="00C379C8" w:rsidP="002F6A28" w14:paraId="16DDFB55" w14:textId="77777777">
            <w:pPr>
              <w:spacing w:before="120" w:after="120"/>
            </w:pPr>
            <w:r w:rsidRPr="00C379C8">
              <w:t>It is also clarified that the exceptions listed in Column A of Item 16 in Appendix II A will continue to apply to the proposed changes to be implemented in Israel.</w:t>
            </w:r>
          </w:p>
        </w:tc>
      </w:tr>
      <w:tr w14:paraId="0345D00D" w14:textId="77777777" w:rsidTr="00DB13FE">
        <w:tblPrEx>
          <w:tblW w:w="5000" w:type="pct"/>
          <w:tblLayout w:type="fixed"/>
          <w:tblLook w:val="0000"/>
        </w:tblPrEx>
        <w:tc>
          <w:tcPr>
            <w:tcW w:w="607" w:type="dxa"/>
          </w:tcPr>
          <w:p w:rsidR="00F85C99" w:rsidRPr="002F6A28" w:rsidP="002F6A28" w14:paraId="5917CF1F" w14:textId="77777777">
            <w:pPr>
              <w:spacing w:before="120" w:after="120"/>
              <w:jc w:val="left"/>
              <w:rPr>
                <w:b/>
              </w:rPr>
            </w:pPr>
            <w:r w:rsidRPr="002F6A28">
              <w:rPr>
                <w:b/>
              </w:rPr>
              <w:t>7.</w:t>
            </w:r>
          </w:p>
        </w:tc>
        <w:tc>
          <w:tcPr>
            <w:tcW w:w="8373" w:type="dxa"/>
          </w:tcPr>
          <w:p w:rsidR="00F85C99" w:rsidRPr="002F6A28" w:rsidP="002F6A28" w14:paraId="0171BBFF" w14:textId="77777777">
            <w:pPr>
              <w:spacing w:before="120" w:after="120"/>
              <w:rPr>
                <w:b/>
              </w:rPr>
            </w:pPr>
            <w:r w:rsidRPr="002F6A28">
              <w:rPr>
                <w:b/>
              </w:rPr>
              <w:t>Objective and rationale, including the nature of urgent problems where applicable:</w:t>
            </w:r>
            <w:r w:rsidRPr="00C379C8" w:rsidR="00EE3A11">
              <w:t xml:space="preserve"> Harmonization; Reducing trade barriers and facilitating trade; Cost saving and productivity enhancement</w:t>
            </w:r>
          </w:p>
        </w:tc>
      </w:tr>
      <w:tr w14:paraId="78AFD77B" w14:textId="77777777" w:rsidTr="00DB13FE">
        <w:tblPrEx>
          <w:tblW w:w="5000" w:type="pct"/>
          <w:tblLayout w:type="fixed"/>
          <w:tblLook w:val="0000"/>
        </w:tblPrEx>
        <w:tc>
          <w:tcPr>
            <w:tcW w:w="607" w:type="dxa"/>
          </w:tcPr>
          <w:p w:rsidR="00F85C99" w:rsidRPr="002F6A28" w:rsidP="009E75ED" w14:paraId="284B2EDC" w14:textId="77777777">
            <w:pPr>
              <w:spacing w:before="120" w:after="120"/>
              <w:jc w:val="left"/>
              <w:rPr>
                <w:b/>
              </w:rPr>
            </w:pPr>
            <w:r w:rsidRPr="002F6A28">
              <w:rPr>
                <w:b/>
              </w:rPr>
              <w:t>8.</w:t>
            </w:r>
          </w:p>
        </w:tc>
        <w:tc>
          <w:tcPr>
            <w:tcW w:w="8373" w:type="dxa"/>
          </w:tcPr>
          <w:p w:rsidR="000C3B6C" w:rsidRPr="00EC00D2" w:rsidP="007F13E8" w14:paraId="67516C5F" w14:textId="77777777">
            <w:pPr>
              <w:spacing w:before="120" w:after="120"/>
              <w:rPr>
                <w:bCs/>
              </w:rPr>
            </w:pPr>
            <w:r w:rsidRPr="002F6A28">
              <w:rPr>
                <w:b/>
              </w:rPr>
              <w:t>Relevant documents:</w:t>
            </w:r>
            <w:r w:rsidRPr="002F6A28" w:rsidR="00EE3A11">
              <w:t xml:space="preserve"> </w:t>
            </w:r>
          </w:p>
          <w:p w:rsidR="00EE3A11" w:rsidRPr="002F6A28" w:rsidP="007F13E8" w14:paraId="39B75DC7" w14:textId="77777777">
            <w:pPr>
              <w:numPr>
                <w:ilvl w:val="0"/>
                <w:numId w:val="16"/>
              </w:numPr>
              <w:spacing w:before="120" w:after="120"/>
            </w:pPr>
            <w:hyperlink r:id="rId8" w:history="1">
              <w:r w:rsidRPr="002F6A28">
                <w:rPr>
                  <w:color w:val="0000FF"/>
                  <w:u w:val="single"/>
                </w:rPr>
                <w:t>Announcement of the opening of the change for public comments</w:t>
              </w:r>
            </w:hyperlink>
            <w:r w:rsidRPr="002F6A28" w:rsidR="00191664">
              <w:t>;</w:t>
            </w:r>
          </w:p>
          <w:p w:rsidR="00EE3A11" w:rsidRPr="002F6A28" w:rsidP="007F13E8" w14:paraId="4A95749B" w14:textId="77777777">
            <w:pPr>
              <w:numPr>
                <w:ilvl w:val="0"/>
                <w:numId w:val="16"/>
              </w:numPr>
              <w:spacing w:before="120" w:after="120"/>
            </w:pPr>
            <w:hyperlink r:id="rId9" w:history="1">
              <w:r w:rsidRPr="002F6A28">
                <w:rPr>
                  <w:color w:val="0000FF"/>
                  <w:u w:val="single"/>
                </w:rPr>
                <w:t>Notice of the Food Service Administration in accordance with Section 3A(c) of the Law</w:t>
              </w:r>
            </w:hyperlink>
            <w:r w:rsidRPr="002F6A28" w:rsidR="00191664">
              <w:t>;</w:t>
            </w:r>
          </w:p>
          <w:p w:rsidR="00EE3A11" w:rsidRPr="002F6A28" w:rsidP="007F13E8" w14:paraId="62A74BED" w14:textId="77777777">
            <w:pPr>
              <w:numPr>
                <w:ilvl w:val="0"/>
                <w:numId w:val="16"/>
              </w:numPr>
              <w:spacing w:before="120" w:after="120"/>
            </w:pPr>
            <w:hyperlink r:id="rId10" w:history="1">
              <w:r w:rsidRPr="002F6A28">
                <w:rPr>
                  <w:color w:val="0000FF"/>
                  <w:u w:val="single"/>
                </w:rPr>
                <w:t>Protection of Public Health Law (Food) 5776-2015</w:t>
              </w:r>
            </w:hyperlink>
            <w:r w:rsidRPr="002F6A28" w:rsidR="00191664">
              <w:t>;</w:t>
            </w:r>
          </w:p>
          <w:p w:rsidR="00EE3A11" w:rsidRPr="002F6A28" w:rsidP="007F13E8" w14:paraId="4718B956" w14:textId="77777777">
            <w:pPr>
              <w:numPr>
                <w:ilvl w:val="0"/>
                <w:numId w:val="16"/>
              </w:numPr>
              <w:spacing w:before="120" w:after="120"/>
            </w:pPr>
            <w:hyperlink r:id="rId11" w:history="1">
              <w:r w:rsidRPr="002F6A28">
                <w:rPr>
                  <w:color w:val="0000FF"/>
                  <w:u w:val="single"/>
                </w:rPr>
                <w:t>RIA</w:t>
              </w:r>
            </w:hyperlink>
            <w:r w:rsidRPr="002F6A28" w:rsidR="00191664">
              <w:t>;</w:t>
            </w:r>
          </w:p>
          <w:p w:rsidR="00EE3A11" w:rsidRPr="002F6A28" w:rsidP="007F13E8" w14:paraId="1A8AE3D9" w14:textId="77777777">
            <w:pPr>
              <w:numPr>
                <w:ilvl w:val="0"/>
                <w:numId w:val="16"/>
              </w:numPr>
              <w:spacing w:before="120" w:after="120"/>
            </w:pPr>
            <w:hyperlink r:id="rId12" w:history="1">
              <w:r w:rsidRPr="002F6A28">
                <w:rPr>
                  <w:color w:val="0000FF"/>
                  <w:u w:val="single"/>
                </w:rPr>
                <w:t>Commission Regulation (EU) No 10/2011 of 14 January 2011 on plastic materials and articles intended to come into contact with food</w:t>
              </w:r>
            </w:hyperlink>
            <w:r w:rsidRPr="002F6A28" w:rsidR="00191664">
              <w:t>.</w:t>
            </w:r>
          </w:p>
          <w:p w:rsidR="00EE3A11" w:rsidRPr="002F6A28" w:rsidP="007F13E8" w14:paraId="5D53B9DF" w14:textId="77777777">
            <w:pPr>
              <w:spacing w:before="120" w:after="120"/>
              <w:rPr>
                <w:b/>
                <w:bCs/>
              </w:rPr>
            </w:pPr>
            <w:r w:rsidRPr="002F6A28">
              <w:rPr>
                <w:b/>
                <w:bCs/>
              </w:rPr>
              <w:t>Relevant notifications:</w:t>
            </w:r>
          </w:p>
          <w:p w:rsidR="00EE3A11" w:rsidRPr="002F6A28" w:rsidP="007F13E8" w14:paraId="700E8922" w14:textId="77777777">
            <w:pPr>
              <w:numPr>
                <w:ilvl w:val="0"/>
                <w:numId w:val="17"/>
              </w:numPr>
              <w:spacing w:before="120" w:after="120"/>
            </w:pPr>
            <w:hyperlink r:id="rId13" w:history="1">
              <w:r w:rsidRPr="002F6A28">
                <w:rPr>
                  <w:color w:val="0000FF"/>
                  <w:u w:val="single"/>
                </w:rPr>
                <w:t>G/TBT/N/ISR/1332/Rev.1</w:t>
              </w:r>
            </w:hyperlink>
          </w:p>
        </w:tc>
      </w:tr>
      <w:tr w14:paraId="0EC7370A" w14:textId="77777777" w:rsidTr="00DB13FE">
        <w:tblPrEx>
          <w:tblW w:w="5000" w:type="pct"/>
          <w:tblLayout w:type="fixed"/>
          <w:tblLook w:val="0000"/>
        </w:tblPrEx>
        <w:tc>
          <w:tcPr>
            <w:tcW w:w="607" w:type="dxa"/>
          </w:tcPr>
          <w:p w:rsidR="00EE3A11" w:rsidRPr="002F6A28" w:rsidP="002F6A28" w14:paraId="0CEA8CE3" w14:textId="77777777">
            <w:pPr>
              <w:spacing w:before="120" w:after="120"/>
              <w:jc w:val="left"/>
              <w:rPr>
                <w:b/>
              </w:rPr>
            </w:pPr>
            <w:r w:rsidRPr="002F6A28">
              <w:rPr>
                <w:b/>
              </w:rPr>
              <w:t>9.</w:t>
            </w:r>
          </w:p>
        </w:tc>
        <w:tc>
          <w:tcPr>
            <w:tcW w:w="8373" w:type="dxa"/>
          </w:tcPr>
          <w:p w:rsidR="00EE3A11" w:rsidRPr="002F6A28" w:rsidP="008953C4" w14:paraId="1D2B960B" w14:textId="77777777">
            <w:pPr>
              <w:spacing w:before="120" w:after="120"/>
            </w:pPr>
            <w:r w:rsidRPr="002F6A28">
              <w:rPr>
                <w:b/>
              </w:rPr>
              <w:t>Proposed date of adoption:</w:t>
            </w:r>
            <w:r w:rsidRPr="00C379C8">
              <w:t xml:space="preserve"> To be determined</w:t>
            </w:r>
          </w:p>
          <w:p w:rsidR="00EE3A11" w:rsidRPr="002F6A28" w:rsidP="008953C4" w14:paraId="2C27D29A" w14:textId="77777777">
            <w:pPr>
              <w:spacing w:after="120"/>
            </w:pPr>
            <w:r w:rsidRPr="002F6A28">
              <w:rPr>
                <w:b/>
              </w:rPr>
              <w:t>Proposed date of entry into force:</w:t>
            </w:r>
            <w:r w:rsidRPr="00C379C8">
              <w:t xml:space="preserve"> To be determined; As stated in Section 3A(d)(4) of the Israel Food Law, it is possible to continue marketing food that was imported into Israel or manufactured in Israel before the date the update entered into force in Israel, as specified in Column D of the table in the Appendix, according to the provisions adopted as drafted before the update, until the end of the shelf life of the food. In this regard, the day of submission of the application for issuance of a certificate of release from the quarantine </w:t>
            </w:r>
            <w:r w:rsidRPr="00C379C8">
              <w:t>station will be considered the date of importation of the food.</w:t>
            </w:r>
          </w:p>
        </w:tc>
      </w:tr>
      <w:tr w14:paraId="18A957BB" w14:textId="77777777" w:rsidTr="00DB13FE">
        <w:tblPrEx>
          <w:tblW w:w="5000" w:type="pct"/>
          <w:tblLayout w:type="fixed"/>
          <w:tblLook w:val="0000"/>
        </w:tblPrEx>
        <w:tc>
          <w:tcPr>
            <w:tcW w:w="607" w:type="dxa"/>
            <w:tcBorders>
              <w:bottom w:val="double" w:sz="4" w:space="0" w:color="auto"/>
            </w:tcBorders>
          </w:tcPr>
          <w:p w:rsidR="00F85C99" w:rsidRPr="002F6A28" w:rsidP="002F6A28" w14:paraId="0B972CF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1A59BC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9563880" w14:textId="77777777">
            <w:pPr>
              <w:spacing w:before="120" w:after="120"/>
              <w:rPr>
                <w:bCs/>
              </w:rPr>
            </w:pPr>
            <w:r w:rsidRPr="002F6A28">
              <w:rPr>
                <w:b/>
              </w:rPr>
              <w:t>Final date for comments:</w:t>
            </w:r>
            <w:r w:rsidRPr="00C379C8" w:rsidR="00EE3A11">
              <w:t xml:space="preserve"> 7 February 2026</w:t>
            </w:r>
          </w:p>
          <w:p w:rsidR="000C3B6C" w:rsidRPr="00E3324D" w:rsidP="000C3B6C" w14:paraId="4BC24F1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861990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3384954" w14:textId="77777777">
            <w:r w:rsidRPr="00CE6C29">
              <w:t>Israel's WTO-TBT Enquiry Point</w:t>
            </w:r>
          </w:p>
          <w:p w:rsidR="00CE6C29" w:rsidRPr="00CE6C29" w:rsidP="000C3B6C" w14:paraId="316206BD" w14:textId="77777777">
            <w:pPr>
              <w:spacing w:after="120"/>
            </w:pPr>
            <w:r w:rsidRPr="00CE6C29">
              <w:t xml:space="preserve">Email: </w:t>
            </w:r>
            <w:hyperlink r:id="rId6" w:history="1">
              <w:r w:rsidRPr="00CE6C29">
                <w:rPr>
                  <w:color w:val="0000FF"/>
                  <w:u w:val="single"/>
                </w:rPr>
                <w:t>Yael.Friedgut@Service.economy.gov.il</w:t>
              </w:r>
            </w:hyperlink>
          </w:p>
        </w:tc>
      </w:tr>
    </w:tbl>
    <w:p w:rsidR="00EE3A11" w:rsidRPr="002F6A28" w:rsidP="00887259" w14:paraId="339756F5"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5412F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FBC49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05C439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681824" w14:textId="77777777">
    <w:pPr>
      <w:pStyle w:val="Header"/>
      <w:pBdr>
        <w:bottom w:val="single" w:sz="4" w:space="1" w:color="auto"/>
      </w:pBdr>
      <w:tabs>
        <w:tab w:val="clear" w:pos="4513"/>
        <w:tab w:val="clear" w:pos="9027"/>
      </w:tabs>
      <w:jc w:val="center"/>
    </w:pPr>
    <w:r w:rsidRPr="002F6A28">
      <w:t>tbtSymbol</w:t>
    </w:r>
  </w:p>
  <w:p w:rsidR="009239F7" w:rsidRPr="002F6A28" w:rsidP="009239F7" w14:paraId="4B72D0B4" w14:textId="77777777">
    <w:pPr>
      <w:pStyle w:val="Header"/>
      <w:pBdr>
        <w:bottom w:val="single" w:sz="4" w:space="1" w:color="auto"/>
      </w:pBdr>
      <w:tabs>
        <w:tab w:val="clear" w:pos="4513"/>
        <w:tab w:val="clear" w:pos="9027"/>
      </w:tabs>
      <w:jc w:val="center"/>
    </w:pPr>
  </w:p>
  <w:p w:rsidR="009239F7" w:rsidRPr="002F6A28" w:rsidP="009239F7" w14:paraId="0EBD690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371F62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FB635E" w14:textId="77777777">
    <w:pPr>
      <w:pStyle w:val="Header"/>
      <w:pBdr>
        <w:bottom w:val="single" w:sz="4" w:space="1" w:color="auto"/>
      </w:pBdr>
      <w:tabs>
        <w:tab w:val="clear" w:pos="4513"/>
        <w:tab w:val="clear" w:pos="9027"/>
      </w:tabs>
      <w:jc w:val="center"/>
    </w:pPr>
    <w:bookmarkStart w:id="0" w:name="spsSymbolHeader"/>
    <w:r w:rsidRPr="002F6A28">
      <w:t>G/TBT/N/ISR/1407</w:t>
    </w:r>
    <w:bookmarkEnd w:id="0"/>
  </w:p>
  <w:p w:rsidR="009239F7" w:rsidRPr="002F6A28" w:rsidP="009239F7" w14:paraId="671FD647" w14:textId="77777777">
    <w:pPr>
      <w:pStyle w:val="Header"/>
      <w:pBdr>
        <w:bottom w:val="single" w:sz="4" w:space="1" w:color="auto"/>
      </w:pBdr>
      <w:tabs>
        <w:tab w:val="clear" w:pos="4513"/>
        <w:tab w:val="clear" w:pos="9027"/>
      </w:tabs>
      <w:jc w:val="center"/>
    </w:pPr>
  </w:p>
  <w:p w:rsidR="009239F7" w:rsidRPr="002F6A28" w:rsidP="009239F7" w14:paraId="4B6C466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3D674E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65CEC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A529E6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E92F24A" w14:textId="77777777">
          <w:pPr>
            <w:jc w:val="right"/>
            <w:rPr>
              <w:b/>
              <w:color w:val="FF0000"/>
              <w:szCs w:val="16"/>
            </w:rPr>
          </w:pPr>
        </w:p>
      </w:tc>
    </w:tr>
    <w:bookmarkEnd w:id="1"/>
    <w:tr w14:paraId="7F2038F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ABBB17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D931884" w14:textId="77777777">
          <w:pPr>
            <w:jc w:val="right"/>
            <w:rPr>
              <w:b/>
              <w:szCs w:val="16"/>
            </w:rPr>
          </w:pPr>
        </w:p>
      </w:tc>
    </w:tr>
    <w:tr w14:paraId="79B55BC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2368B1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181C026" w14:textId="77777777">
          <w:pPr>
            <w:jc w:val="right"/>
            <w:rPr>
              <w:b/>
              <w:szCs w:val="16"/>
            </w:rPr>
          </w:pPr>
          <w:bookmarkStart w:id="2" w:name="bmkSymbols"/>
          <w:r w:rsidRPr="002F6A28">
            <w:rPr>
              <w:b/>
              <w:szCs w:val="16"/>
            </w:rPr>
            <w:t>G/TBT/N/ISR/1407</w:t>
          </w:r>
          <w:bookmarkEnd w:id="2"/>
        </w:p>
      </w:tc>
    </w:tr>
    <w:tr w14:paraId="33E9D94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D8DCECF" w14:textId="77777777"/>
      </w:tc>
      <w:tc>
        <w:tcPr>
          <w:tcW w:w="5448" w:type="dxa"/>
          <w:gridSpan w:val="2"/>
          <w:shd w:val="clear" w:color="auto" w:fill="FFFFFF"/>
          <w:tcMar>
            <w:left w:w="108" w:type="dxa"/>
            <w:right w:w="108" w:type="dxa"/>
          </w:tcMar>
          <w:vAlign w:val="center"/>
        </w:tcPr>
        <w:p w:rsidR="00ED54E0" w:rsidRPr="009239F7" w:rsidP="00B801E9" w14:paraId="0443B0FF" w14:textId="77777777">
          <w:pPr>
            <w:jc w:val="right"/>
            <w:rPr>
              <w:szCs w:val="16"/>
            </w:rPr>
          </w:pPr>
          <w:bookmarkStart w:id="3" w:name="spsDateDistribution"/>
          <w:bookmarkStart w:id="4" w:name="bmkDate"/>
          <w:r w:rsidRPr="009239F7">
            <w:rPr>
              <w:szCs w:val="16"/>
            </w:rPr>
            <w:t>9 December 2025</w:t>
          </w:r>
          <w:bookmarkEnd w:id="3"/>
          <w:bookmarkEnd w:id="4"/>
        </w:p>
      </w:tc>
    </w:tr>
    <w:tr w14:paraId="09C4B3F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D41BDA2" w14:textId="77777777">
          <w:pPr>
            <w:jc w:val="left"/>
            <w:rPr>
              <w:b/>
            </w:rPr>
          </w:pPr>
          <w:bookmarkStart w:id="5" w:name="bmkSerial"/>
          <w:r>
            <w:rPr>
              <w:rFonts w:ascii="Verdana" w:eastAsia="Verdana" w:hAnsi="Verdana" w:cs="Verdana"/>
              <w:b w:val="0"/>
              <w:color w:val="FF0000"/>
              <w:sz w:val="18"/>
            </w:rPr>
            <w:t>(25-8288)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E14A9D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20DA36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A37CA5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9594DE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04196A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15590836">
    <w:abstractNumId w:val="9"/>
  </w:num>
  <w:num w:numId="2" w16cid:durableId="699626486">
    <w:abstractNumId w:val="7"/>
  </w:num>
  <w:num w:numId="3" w16cid:durableId="1612471180">
    <w:abstractNumId w:val="6"/>
  </w:num>
  <w:num w:numId="4" w16cid:durableId="1573468264">
    <w:abstractNumId w:val="5"/>
  </w:num>
  <w:num w:numId="5" w16cid:durableId="1489443521">
    <w:abstractNumId w:val="4"/>
  </w:num>
  <w:num w:numId="6" w16cid:durableId="1667705881">
    <w:abstractNumId w:val="12"/>
  </w:num>
  <w:num w:numId="7" w16cid:durableId="1366053082">
    <w:abstractNumId w:val="11"/>
  </w:num>
  <w:num w:numId="8" w16cid:durableId="1145195233">
    <w:abstractNumId w:val="10"/>
  </w:num>
  <w:num w:numId="9" w16cid:durableId="114187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9571829">
    <w:abstractNumId w:val="13"/>
  </w:num>
  <w:num w:numId="11" w16cid:durableId="1707021389">
    <w:abstractNumId w:val="8"/>
  </w:num>
  <w:num w:numId="12" w16cid:durableId="1351760521">
    <w:abstractNumId w:val="3"/>
  </w:num>
  <w:num w:numId="13" w16cid:durableId="312415886">
    <w:abstractNumId w:val="2"/>
  </w:num>
  <w:num w:numId="14" w16cid:durableId="170266561">
    <w:abstractNumId w:val="1"/>
  </w:num>
  <w:num w:numId="15" w16cid:durableId="1054618147">
    <w:abstractNumId w:val="0"/>
  </w:num>
  <w:num w:numId="16" w16cid:durableId="478811801">
    <w:abstractNumId w:val="14"/>
  </w:num>
  <w:num w:numId="17" w16cid:durableId="1296342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664"/>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67E0D"/>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12D52"/>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727AC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nevo.co.il/law_word/law01/049_062.doc" TargetMode="External" /><Relationship Id="rId11" Type="http://schemas.openxmlformats.org/officeDocument/2006/relationships/hyperlink" Target="https://moj.my.salesforce.com/sfc/dist/version/download/?oid=00D1t000000uX5h&amp;ids=068Qu00000N6K3s&amp;d=%2Fa%2FQu000004aBSU%2FwPD.rX8knVqgl95cU.1a5_bOsVVXx.sEqTlp2SXuUX0&amp;asPdf=false" TargetMode="External" /><Relationship Id="rId12" Type="http://schemas.openxmlformats.org/officeDocument/2006/relationships/hyperlink" Target="https://eur-lex.europa.eu/eli/reg/2011/10/oj/eng" TargetMode="External" /><Relationship Id="rId13" Type="http://schemas.openxmlformats.org/officeDocument/2006/relationships/hyperlink" Target="https://eping.wto.org/en/Search/Index?viewData=G/TBT/N/ISR/1332/Rev.1"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ael.Friedgut@service.economy.gov.il" TargetMode="External" /><Relationship Id="rId7" Type="http://schemas.openxmlformats.org/officeDocument/2006/relationships/hyperlink" Target="https://members.wto.org/crnattachments/2025/TBT/ISR/25_08753_00_x.pdf" TargetMode="External" /><Relationship Id="rId8" Type="http://schemas.openxmlformats.org/officeDocument/2006/relationships/hyperlink" Target="https://www.tazkirim.gov.il/s/legislativeworkactivity/a13Qu00000Rh9bbIAB/%D7%94%D7%A4%D7%A6%D7%94-%D7%9C%D7%94%D7%A2%D7%A8%D7%95%D7%AA-%D7%A6%D7%99%D7%91%D7%95%D7%A8?language=iw" TargetMode="External" /><Relationship Id="rId9" Type="http://schemas.openxmlformats.org/officeDocument/2006/relationships/hyperlink" Target="https://moj.my.salesforce.com/sfc/dist/version/download/?oid=00D1t000000uX5h&amp;ids=068Qu00000N6HKL&amp;d=%2Fa%2FQu000004aBST%2Fax9VYsTS042.2QfwqfkxEAdWf6mprMOYqxSHDMhNTYM&amp;asPdf=fals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470FC15E-BFC6-4B97-B974-EABCEE75C3B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722</Words>
  <Characters>4569</Characters>
  <Application>Microsoft Office Word</Application>
  <DocSecurity>0</DocSecurity>
  <Lines>157</Lines>
  <Paragraphs>120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2025-12-09T11:00:00Z</dcterms:created>
  <dcterms:modified xsi:type="dcterms:W3CDTF">2025-12-09T11:00:00Z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