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62DDAF4" w14:textId="77777777">
      <w:pPr>
        <w:pStyle w:val="Title"/>
      </w:pPr>
      <w:r w:rsidRPr="002F663C">
        <w:t>NOTIFICATION</w:t>
      </w:r>
    </w:p>
    <w:p w:rsidR="002F663C" w:rsidRPr="002F663C" w:rsidP="00DD3DD7" w14:paraId="48358374" w14:textId="77777777">
      <w:pPr>
        <w:pStyle w:val="Title3"/>
      </w:pPr>
      <w:r w:rsidRPr="002F663C">
        <w:t>Addendum</w:t>
      </w:r>
    </w:p>
    <w:p w:rsidR="002F663C" w:rsidP="001E2E4A" w14:paraId="4800D78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9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35A10F7" w14:textId="77777777">
      <w:pPr>
        <w:rPr>
          <w:rFonts w:eastAsia="Calibri" w:cs="Times New Roman"/>
        </w:rPr>
      </w:pPr>
    </w:p>
    <w:p w:rsidR="002F663C" w:rsidRPr="002F663C" w:rsidP="002F663C" w14:paraId="1149BE4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5158EDF" w14:textId="77777777">
      <w:pPr>
        <w:rPr>
          <w:rFonts w:eastAsia="Calibri" w:cs="Times New Roman"/>
        </w:rPr>
      </w:pPr>
    </w:p>
    <w:p w:rsidR="00C14444" w:rsidRPr="002F663C" w:rsidP="002F663C" w14:paraId="3716DC20" w14:textId="77777777">
      <w:pPr>
        <w:rPr>
          <w:rFonts w:eastAsia="Calibri" w:cs="Times New Roman"/>
        </w:rPr>
      </w:pPr>
    </w:p>
    <w:p w:rsidR="002F663C" w:rsidRPr="002F663C" w:rsidP="002F663C" w14:paraId="03078CA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Publication of</w:t>
      </w:r>
      <w:r w:rsidRPr="00022513">
        <w:rPr>
          <w:rFonts w:eastAsia="Calibri" w:cs="Times New Roman"/>
          <w:b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BPR-10, Issue 3 – Application Procedures and Rules for Digital Television (DTV) Broadcasting Undertakings</w:t>
      </w:r>
    </w:p>
    <w:p w:rsidR="002F663C" w:rsidRPr="002F663C" w:rsidP="002F663C" w14:paraId="53AC5C2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4F914F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659254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3EDD0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A592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F346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C49D7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76B4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5EFD1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20 November 2025</w:t>
            </w:r>
          </w:p>
        </w:tc>
      </w:tr>
      <w:tr w14:paraId="170FBE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D52E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8768D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20 November 2025</w:t>
            </w:r>
          </w:p>
        </w:tc>
      </w:tr>
      <w:tr w14:paraId="6EB081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153D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3E5B7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20 November 2025</w:t>
            </w:r>
          </w:p>
        </w:tc>
      </w:tr>
      <w:tr w14:paraId="45B33F4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5D45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94FB48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1CD009F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BPR-10, Issue 3 – Application Procedure and Rules for Digital Television (DTV) Broadcasting Undertakings</w:t>
            </w:r>
          </w:p>
          <w:p w:rsidR="002F663C" w:rsidRPr="002F663C" w:rsidP="00EB7B40" w14:paraId="409DB757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https://ised-isde.canada.ca/site/spectrum-management-telecommunications/en/licences-and-certificates/radio-authorizations/broadcasting-certification/broadcasting-procedures-and-rules-bpr/bpr-10-application-procedures-and-rules-digital-television-dtv-undertakings</w:t>
              </w:r>
            </w:hyperlink>
            <w:r w:rsidRPr="002F663C" w:rsidR="009560E1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7D8F6DCD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https://ised-isde.canada.ca/site/gestion-spectre-telecommunications/fr/licences-certificats/autorisations-radio/radiodiffusion/regles-procedures-radiodiffusion-rpr/rpr-10-regles-procedures-demande-relatives-aux-entreprises-television-numerique-tvn</w:t>
              </w:r>
            </w:hyperlink>
            <w:r w:rsidRPr="002F663C" w:rsidR="009560E1">
              <w:rPr>
                <w:rFonts w:eastAsia="Calibri" w:cs="Times New Roman"/>
              </w:rPr>
              <w:t xml:space="preserve"> (French)</w:t>
            </w:r>
          </w:p>
          <w:p w:rsidR="002F663C" w:rsidRPr="0035100C" w:rsidP="00EB7B40" w14:paraId="02745294" w14:textId="77777777">
            <w:pPr>
              <w:spacing w:before="120" w:after="120"/>
              <w:rPr>
                <w:rFonts w:eastAsia="Calibri" w:cs="Times New Roman"/>
                <w:lang w:val="es-ES"/>
              </w:rPr>
            </w:pPr>
            <w:r w:rsidRPr="0035100C">
              <w:rPr>
                <w:rFonts w:eastAsia="Calibri" w:cs="Times New Roman"/>
                <w:lang w:val="es-ES"/>
              </w:rPr>
              <w:t>Canada</w:t>
            </w:r>
            <w:r w:rsidRPr="0035100C">
              <w:rPr>
                <w:rFonts w:eastAsia="Calibri" w:cs="Times New Roman"/>
                <w:lang w:val="es-ES"/>
              </w:rPr>
              <w:t xml:space="preserve"> Gazette:</w:t>
            </w:r>
          </w:p>
          <w:p w:rsidR="002F663C" w:rsidRPr="0035100C" w:rsidP="00EB7B40" w14:paraId="4390AA0B" w14:textId="77777777">
            <w:pPr>
              <w:spacing w:before="120" w:after="120"/>
              <w:rPr>
                <w:rFonts w:eastAsia="Calibri" w:cs="Times New Roman"/>
                <w:lang w:val="es-ES"/>
              </w:rPr>
            </w:pPr>
            <w:hyperlink r:id="rId9" w:anchor="nb5" w:tgtFrame="_blank" w:history="1">
              <w:r w:rsidRPr="0035100C">
                <w:rPr>
                  <w:rFonts w:eastAsia="Calibri" w:cs="Times New Roman"/>
                  <w:color w:val="0000FF"/>
                  <w:u w:val="single"/>
                  <w:lang w:val="es-ES"/>
                </w:rPr>
                <w:t>https://gazette.gc.ca/rp-pr/p1/2025/2025-12-06/html/notice-avis-eng.html#nb5</w:t>
              </w:r>
            </w:hyperlink>
            <w:r w:rsidRPr="0035100C" w:rsidR="009560E1">
              <w:rPr>
                <w:rFonts w:eastAsia="Calibri" w:cs="Times New Roman"/>
                <w:lang w:val="es-ES"/>
              </w:rPr>
              <w:t xml:space="preserve"> (English)</w:t>
            </w:r>
          </w:p>
          <w:p w:rsidR="002F663C" w:rsidRPr="0035100C" w:rsidP="00EB7B40" w14:paraId="1FD83D45" w14:textId="77777777">
            <w:pPr>
              <w:spacing w:before="120" w:after="120"/>
              <w:rPr>
                <w:rFonts w:eastAsia="Calibri" w:cs="Times New Roman"/>
                <w:lang w:val="es-ES"/>
              </w:rPr>
            </w:pPr>
            <w:hyperlink r:id="rId10" w:anchor="nb5" w:tgtFrame="_blank" w:history="1">
              <w:r w:rsidRPr="0035100C">
                <w:rPr>
                  <w:rFonts w:eastAsia="Calibri" w:cs="Times New Roman"/>
                  <w:color w:val="0000FF"/>
                  <w:u w:val="single"/>
                  <w:lang w:val="es-ES"/>
                </w:rPr>
                <w:t>https://gazette.gc.ca/rp-pr/p1/2025/2025-12-06/html/notice-avis-fra.html#nb5</w:t>
              </w:r>
            </w:hyperlink>
            <w:r w:rsidRPr="0035100C" w:rsidR="009560E1">
              <w:rPr>
                <w:rFonts w:eastAsia="Calibri" w:cs="Times New Roman"/>
                <w:lang w:val="es-ES"/>
              </w:rPr>
              <w:t xml:space="preserve"> (French)</w:t>
            </w:r>
          </w:p>
        </w:tc>
      </w:tr>
      <w:tr w14:paraId="70E265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9078D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7994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850052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6CDCE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4DC9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B24D9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FAB399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F30B3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8ABE7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5B9AD0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AD15B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A51BFB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D344F4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CBFD7A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6C2067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Notice is hereby given that Innovation, Science and Economic Development Canada (ISED) has published the following document:</w:t>
      </w:r>
    </w:p>
    <w:p w:rsidR="00E54DCE" w:rsidRPr="002F663C" w:rsidP="00B16ACF" w14:paraId="7C7F4F1B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Broadcasting Procedures and Rules BPR-10, issue 3, which outlines the application procedures for broadcasting undertakings seeking to acquire a broadcasting certificate to operate a digital television station, regular or low power.</w:t>
      </w:r>
    </w:p>
    <w:p w:rsidR="006C5A96" w:rsidP="006C5A96" w14:paraId="3B0AC86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7B5F799" w14:textId="77777777">
      <w:pPr>
        <w:jc w:val="center"/>
        <w:rPr>
          <w:b/>
        </w:rPr>
      </w:pPr>
    </w:p>
    <w:p w:rsidR="00A1565D" w:rsidP="003971FF" w14:paraId="0AE87191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361AE0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528CCB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B8DAA16" w14:textId="77777777">
      <w:r>
        <w:separator/>
      </w:r>
    </w:p>
  </w:footnote>
  <w:footnote w:type="continuationSeparator" w:id="1">
    <w:p w:rsidR="004D3A6A" w:rsidP="00ED54E0" w14:paraId="25EB350B" w14:textId="77777777">
      <w:r>
        <w:continuationSeparator/>
      </w:r>
    </w:p>
  </w:footnote>
  <w:footnote w:id="2">
    <w:p w:rsidR="007F6EA2" w14:paraId="10F4E86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4FB18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FE5BE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BCC32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3A97FE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F22A5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G/TBT/N/CAN/746/Add.2</w:t>
    </w:r>
    <w:bookmarkEnd w:id="3"/>
  </w:p>
  <w:p w:rsidR="00DD3DD7" w:rsidRPr="00DD3DD7" w:rsidP="00DD3DD7" w14:paraId="5F34D0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255D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C7BDB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68B4A2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19705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F67FA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64DC77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8A7E3D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BDCF271" w14:textId="77777777">
          <w:pPr>
            <w:jc w:val="right"/>
            <w:rPr>
              <w:b/>
              <w:szCs w:val="16"/>
            </w:rPr>
          </w:pPr>
        </w:p>
      </w:tc>
    </w:tr>
    <w:tr w14:paraId="6C9D11B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EB231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7ADD59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G/TBT/N/CAN/746/Add.2</w:t>
          </w:r>
          <w:bookmarkEnd w:id="4"/>
        </w:p>
        <w:p w:rsidR="00C14444" w:rsidRPr="00C14444" w:rsidP="00C14444" w14:paraId="02E6D599" w14:textId="77777777">
          <w:pPr>
            <w:jc w:val="center"/>
            <w:rPr>
              <w:szCs w:val="16"/>
            </w:rPr>
          </w:pPr>
        </w:p>
      </w:tc>
    </w:tr>
    <w:tr w14:paraId="39F6F09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BD901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4DC7C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December 2025</w:t>
          </w:r>
          <w:bookmarkEnd w:id="5"/>
        </w:p>
      </w:tc>
    </w:tr>
    <w:tr w14:paraId="4D72924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177D67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(25-8383)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D6CAE9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16AF6A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F6262E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79A2E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English, French</w:t>
          </w:r>
          <w:bookmarkEnd w:id="7"/>
        </w:p>
      </w:tc>
    </w:tr>
  </w:tbl>
  <w:p w:rsidR="00ED54E0" w:rsidP="00DD3DD7" w14:paraId="1F84EE6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060639">
    <w:abstractNumId w:val="9"/>
  </w:num>
  <w:num w:numId="2" w16cid:durableId="435949833">
    <w:abstractNumId w:val="7"/>
  </w:num>
  <w:num w:numId="3" w16cid:durableId="503668886">
    <w:abstractNumId w:val="6"/>
  </w:num>
  <w:num w:numId="4" w16cid:durableId="617875221">
    <w:abstractNumId w:val="5"/>
  </w:num>
  <w:num w:numId="5" w16cid:durableId="1300921468">
    <w:abstractNumId w:val="4"/>
  </w:num>
  <w:num w:numId="6" w16cid:durableId="1138108751">
    <w:abstractNumId w:val="12"/>
  </w:num>
  <w:num w:numId="7" w16cid:durableId="1988362973">
    <w:abstractNumId w:val="11"/>
  </w:num>
  <w:num w:numId="8" w16cid:durableId="1176193904">
    <w:abstractNumId w:val="10"/>
  </w:num>
  <w:num w:numId="9" w16cid:durableId="20956617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8182272">
    <w:abstractNumId w:val="13"/>
  </w:num>
  <w:num w:numId="11" w16cid:durableId="687370586">
    <w:abstractNumId w:val="8"/>
  </w:num>
  <w:num w:numId="12" w16cid:durableId="1176456530">
    <w:abstractNumId w:val="3"/>
  </w:num>
  <w:num w:numId="13" w16cid:durableId="357048588">
    <w:abstractNumId w:val="2"/>
  </w:num>
  <w:num w:numId="14" w16cid:durableId="1688289062">
    <w:abstractNumId w:val="1"/>
  </w:num>
  <w:num w:numId="15" w16cid:durableId="173150303">
    <w:abstractNumId w:val="0"/>
  </w:num>
  <w:num w:numId="16" w16cid:durableId="46072759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4852035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4630B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706C"/>
    <w:rsid w:val="001120DB"/>
    <w:rsid w:val="0011356B"/>
    <w:rsid w:val="00124403"/>
    <w:rsid w:val="0013337F"/>
    <w:rsid w:val="0013637D"/>
    <w:rsid w:val="0015730F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100C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560E1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4DCE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64A8AB"/>
  <w15:docId w15:val="{52295F83-41A0-4205-8C59-FD9D14E6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gazette.gc.ca/rp-pr/p1/2025/2025-12-06/html/notice-avis-fra.html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ised-isde.canada.ca/site/spectrum-management-telecommunications/en/licences-and-certificates/radio-authorizations/broadcasting-certification/broadcasting-procedures-and-rules-bpr/bpr-10-application-procedures-and-rules-digital-television-dtv-undertakings" TargetMode="External" /><Relationship Id="rId8" Type="http://schemas.openxmlformats.org/officeDocument/2006/relationships/hyperlink" Target="https://ised-isde.canada.ca/site/gestion-spectre-telecommunications/fr/licences-certificats/autorisations-radio/radiodiffusion/regles-procedures-radiodiffusion-rpr/rpr-10-regles-procedures-demande-relatives-aux-entreprises-television-numerique-tvn" TargetMode="External" /><Relationship Id="rId9" Type="http://schemas.openxmlformats.org/officeDocument/2006/relationships/hyperlink" Target="https://gazette.gc.ca/rp-pr/p1/2025/2025-12-06/html/notice-avis-eng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608CBF-845C-4C11-937F-4E0E005CEFD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2025-12-10T10:27:00Z</dcterms:created>
  <dcterms:modified xsi:type="dcterms:W3CDTF">2025-12-10T14:20:00Z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