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F85B16" w14:textId="77777777">
      <w:pPr>
        <w:pStyle w:val="Title"/>
        <w:rPr>
          <w:caps w:val="0"/>
          <w:kern w:val="0"/>
        </w:rPr>
      </w:pPr>
      <w:r w:rsidRPr="002F6A28">
        <w:rPr>
          <w:caps w:val="0"/>
          <w:kern w:val="0"/>
        </w:rPr>
        <w:t>NOTIFICATION</w:t>
      </w:r>
    </w:p>
    <w:p w:rsidR="009239F7" w:rsidRPr="002F6A28" w:rsidP="002F6A28" w14:paraId="73CB2159" w14:textId="77777777">
      <w:pPr>
        <w:jc w:val="center"/>
      </w:pPr>
      <w:r w:rsidRPr="002F6A28">
        <w:t>The following notification is being circulated in accordance with Article 10.6</w:t>
      </w:r>
    </w:p>
    <w:p w:rsidR="009239F7" w:rsidRPr="002F6A28" w:rsidP="002F6A28" w14:paraId="52CB42A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7CAF6ED" w14:textId="77777777" w:rsidTr="00DB13FE">
        <w:tblPrEx>
          <w:tblW w:w="5000" w:type="pct"/>
          <w:tblLayout w:type="fixed"/>
          <w:tblLook w:val="0000"/>
        </w:tblPrEx>
        <w:tc>
          <w:tcPr>
            <w:tcW w:w="607" w:type="dxa"/>
            <w:tcBorders>
              <w:top w:val="double" w:sz="4" w:space="0" w:color="auto"/>
            </w:tcBorders>
          </w:tcPr>
          <w:p w:rsidR="00F85C99" w:rsidRPr="002F6A28" w:rsidP="002F6A28" w14:paraId="5AC9BDB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87EF6C9"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9CE3B7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C8046FE" w14:textId="77777777" w:rsidTr="00DB13FE">
        <w:tblPrEx>
          <w:tblW w:w="5000" w:type="pct"/>
          <w:tblLayout w:type="fixed"/>
          <w:tblLook w:val="0000"/>
        </w:tblPrEx>
        <w:tc>
          <w:tcPr>
            <w:tcW w:w="607" w:type="dxa"/>
          </w:tcPr>
          <w:p w:rsidR="00F85C99" w:rsidRPr="002F6A28" w:rsidP="002F6A28" w14:paraId="506FC7A0" w14:textId="77777777">
            <w:pPr>
              <w:spacing w:before="120" w:after="120"/>
              <w:jc w:val="left"/>
            </w:pPr>
            <w:r w:rsidRPr="002F6A28">
              <w:rPr>
                <w:b/>
              </w:rPr>
              <w:t>2.</w:t>
            </w:r>
          </w:p>
        </w:tc>
        <w:tc>
          <w:tcPr>
            <w:tcW w:w="8373" w:type="dxa"/>
          </w:tcPr>
          <w:p w:rsidR="00F85C99" w:rsidRPr="002F6A28" w:rsidP="000C3B6C" w14:paraId="6B4A23AF" w14:textId="77777777">
            <w:pPr>
              <w:spacing w:before="120" w:after="120"/>
            </w:pPr>
            <w:r w:rsidRPr="002F6A28">
              <w:rPr>
                <w:b/>
              </w:rPr>
              <w:t>Agency responsible:</w:t>
            </w:r>
            <w:r w:rsidRPr="00C379C8" w:rsidR="00EE3A11">
              <w:t xml:space="preserve"> </w:t>
            </w:r>
          </w:p>
          <w:p w:rsidR="00EE3A11" w:rsidRPr="00C379C8" w:rsidP="000C3B6C" w14:paraId="1647D342" w14:textId="77777777">
            <w:pPr>
              <w:spacing w:after="120"/>
            </w:pPr>
            <w:r w:rsidRPr="00C379C8">
              <w:t>Pipeline and Hazardous Materials Safety Administration (PHMSA), U.S. Department of Transportation (DOT) [2283]</w:t>
            </w:r>
          </w:p>
        </w:tc>
      </w:tr>
      <w:tr w14:paraId="3710CAFB" w14:textId="77777777" w:rsidTr="00DB13FE">
        <w:tblPrEx>
          <w:tblW w:w="5000" w:type="pct"/>
          <w:tblLayout w:type="fixed"/>
          <w:tblLook w:val="0000"/>
        </w:tblPrEx>
        <w:tc>
          <w:tcPr>
            <w:tcW w:w="607" w:type="dxa"/>
          </w:tcPr>
          <w:p w:rsidR="00F85C99" w:rsidRPr="002F6A28" w:rsidP="002F6A28" w14:paraId="40306B12" w14:textId="77777777">
            <w:pPr>
              <w:spacing w:before="120" w:after="120"/>
              <w:jc w:val="left"/>
              <w:rPr>
                <w:b/>
              </w:rPr>
            </w:pPr>
            <w:r w:rsidRPr="002F6A28">
              <w:rPr>
                <w:b/>
              </w:rPr>
              <w:t>3.</w:t>
            </w:r>
          </w:p>
        </w:tc>
        <w:tc>
          <w:tcPr>
            <w:tcW w:w="8373" w:type="dxa"/>
          </w:tcPr>
          <w:p w:rsidR="00F85C99" w:rsidRPr="0058336F" w:rsidP="002F6A28" w14:paraId="1C88617D"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No draft regulatory text is proposed at this stage; notification submitted to enhance transparency regarding planned regulatory work.</w:t>
            </w:r>
          </w:p>
        </w:tc>
      </w:tr>
      <w:tr w14:paraId="1898F32F" w14:textId="77777777" w:rsidTr="00DB13FE">
        <w:tblPrEx>
          <w:tblW w:w="5000" w:type="pct"/>
          <w:tblLayout w:type="fixed"/>
          <w:tblLook w:val="0000"/>
        </w:tblPrEx>
        <w:tc>
          <w:tcPr>
            <w:tcW w:w="607" w:type="dxa"/>
          </w:tcPr>
          <w:p w:rsidR="00F85C99" w:rsidRPr="002F6A28" w:rsidP="002F6A28" w14:paraId="1A47DF78" w14:textId="77777777">
            <w:pPr>
              <w:spacing w:before="120" w:after="120"/>
              <w:jc w:val="left"/>
            </w:pPr>
            <w:r w:rsidRPr="002F6A28">
              <w:rPr>
                <w:b/>
              </w:rPr>
              <w:t>4.</w:t>
            </w:r>
          </w:p>
        </w:tc>
        <w:tc>
          <w:tcPr>
            <w:tcW w:w="8373" w:type="dxa"/>
          </w:tcPr>
          <w:p w:rsidR="00F85C99" w:rsidRPr="002F6A28" w:rsidP="002F6A28" w14:paraId="5254C1B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Hazardous materials, transport; Transport (ICS code(s): 03.220); Protection against dangerous goods (ICS code(s): 13.300)</w:t>
            </w:r>
          </w:p>
        </w:tc>
      </w:tr>
      <w:tr w14:paraId="5E11EC49" w14:textId="77777777" w:rsidTr="00DB13FE">
        <w:tblPrEx>
          <w:tblW w:w="5000" w:type="pct"/>
          <w:tblLayout w:type="fixed"/>
          <w:tblLook w:val="0000"/>
        </w:tblPrEx>
        <w:tc>
          <w:tcPr>
            <w:tcW w:w="607" w:type="dxa"/>
          </w:tcPr>
          <w:p w:rsidR="00F85C99" w:rsidRPr="002F6A28" w:rsidP="002F6A28" w14:paraId="3EB61A28" w14:textId="77777777">
            <w:pPr>
              <w:spacing w:before="120" w:after="120"/>
              <w:jc w:val="left"/>
            </w:pPr>
            <w:r w:rsidRPr="002F6A28">
              <w:rPr>
                <w:b/>
              </w:rPr>
              <w:t>5.</w:t>
            </w:r>
          </w:p>
        </w:tc>
        <w:tc>
          <w:tcPr>
            <w:tcW w:w="8373" w:type="dxa"/>
          </w:tcPr>
          <w:p w:rsidR="00F85C99" w:rsidP="002F6A28" w14:paraId="6B16405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Hazardous Materials: Modernizing Regulations To Facilitate Transportation of Hazardous Materials Using Highly Automated Transportation Systems; (9 page(s), in English)</w:t>
            </w:r>
          </w:p>
          <w:p w:rsidR="000C3B6C" w:rsidRPr="000C3B6C" w:rsidP="002F6A28" w14:paraId="4FAEC18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3019C" w:rsidRPr="00CE6C29" w:rsidP="002F6A28" w14:paraId="7E42A71D"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https://members.wto.org/crnattachments/2025/TBT/USA/25_08715_00_e.pdf</w:t>
              </w:r>
            </w:hyperlink>
          </w:p>
        </w:tc>
      </w:tr>
      <w:tr w14:paraId="0478BAC3" w14:textId="77777777" w:rsidTr="00DB13FE">
        <w:tblPrEx>
          <w:tblW w:w="5000" w:type="pct"/>
          <w:tblLayout w:type="fixed"/>
          <w:tblLook w:val="0000"/>
        </w:tblPrEx>
        <w:tc>
          <w:tcPr>
            <w:tcW w:w="607" w:type="dxa"/>
          </w:tcPr>
          <w:p w:rsidR="00F85C99" w:rsidRPr="002F6A28" w:rsidP="002F6A28" w14:paraId="70A283F5" w14:textId="77777777">
            <w:pPr>
              <w:spacing w:before="120" w:after="120"/>
              <w:jc w:val="left"/>
              <w:rPr>
                <w:b/>
              </w:rPr>
            </w:pPr>
            <w:r w:rsidRPr="002F6A28">
              <w:rPr>
                <w:b/>
              </w:rPr>
              <w:t>6.</w:t>
            </w:r>
          </w:p>
        </w:tc>
        <w:tc>
          <w:tcPr>
            <w:tcW w:w="8373" w:type="dxa"/>
          </w:tcPr>
          <w:p w:rsidR="00F85C99" w:rsidRPr="002F6A28" w:rsidP="002F6A28" w14:paraId="25AD4D3C" w14:textId="77777777">
            <w:pPr>
              <w:spacing w:before="120" w:after="120"/>
              <w:rPr>
                <w:b/>
              </w:rPr>
            </w:pPr>
            <w:r w:rsidRPr="002F6A28">
              <w:rPr>
                <w:b/>
              </w:rPr>
              <w:t>Description of content:</w:t>
            </w:r>
            <w:r w:rsidRPr="00C379C8" w:rsidR="00FE448B">
              <w:t xml:space="preserve"> Advance notice of proposed rulemaking - The Pipeline and Hazardous Materials Safety Administration (PHMSA) is publishing this advance notice of proposed rulemaking (ANPRM) to obtain stakeholder input on potential revisions to the Hazardous Materials Regulations (HMR) to facilitate the safe transportation of hazardous materials using highly automated transportation systems.</w:t>
            </w:r>
          </w:p>
        </w:tc>
      </w:tr>
      <w:tr w14:paraId="26D62B94" w14:textId="77777777" w:rsidTr="00DB13FE">
        <w:tblPrEx>
          <w:tblW w:w="5000" w:type="pct"/>
          <w:tblLayout w:type="fixed"/>
          <w:tblLook w:val="0000"/>
        </w:tblPrEx>
        <w:tc>
          <w:tcPr>
            <w:tcW w:w="607" w:type="dxa"/>
          </w:tcPr>
          <w:p w:rsidR="00F85C99" w:rsidRPr="002F6A28" w:rsidP="002F6A28" w14:paraId="26A174A7" w14:textId="77777777">
            <w:pPr>
              <w:spacing w:before="120" w:after="120"/>
              <w:jc w:val="left"/>
              <w:rPr>
                <w:b/>
              </w:rPr>
            </w:pPr>
            <w:r w:rsidRPr="002F6A28">
              <w:rPr>
                <w:b/>
              </w:rPr>
              <w:t>7.</w:t>
            </w:r>
          </w:p>
        </w:tc>
        <w:tc>
          <w:tcPr>
            <w:tcW w:w="8373" w:type="dxa"/>
          </w:tcPr>
          <w:p w:rsidR="00F85C99" w:rsidRPr="002F6A28" w:rsidP="002F6A28" w14:paraId="1B04EBC9"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080DFFED" w14:textId="77777777" w:rsidTr="00DB13FE">
        <w:tblPrEx>
          <w:tblW w:w="5000" w:type="pct"/>
          <w:tblLayout w:type="fixed"/>
          <w:tblLook w:val="0000"/>
        </w:tblPrEx>
        <w:tc>
          <w:tcPr>
            <w:tcW w:w="607" w:type="dxa"/>
          </w:tcPr>
          <w:p w:rsidR="00F85C99" w:rsidRPr="002F6A28" w:rsidP="009E75ED" w14:paraId="01529108" w14:textId="77777777">
            <w:pPr>
              <w:spacing w:before="120" w:after="120"/>
              <w:jc w:val="left"/>
              <w:rPr>
                <w:b/>
              </w:rPr>
            </w:pPr>
            <w:r w:rsidRPr="002F6A28">
              <w:rPr>
                <w:b/>
              </w:rPr>
              <w:t>8.</w:t>
            </w:r>
          </w:p>
        </w:tc>
        <w:tc>
          <w:tcPr>
            <w:tcW w:w="8373" w:type="dxa"/>
          </w:tcPr>
          <w:p w:rsidR="000C3B6C" w:rsidRPr="00EC00D2" w:rsidP="007F13E8" w14:paraId="57927F3A" w14:textId="77777777">
            <w:pPr>
              <w:spacing w:before="120" w:after="120"/>
              <w:rPr>
                <w:bCs/>
              </w:rPr>
            </w:pPr>
            <w:r w:rsidRPr="002F6A28">
              <w:rPr>
                <w:b/>
              </w:rPr>
              <w:t>Relevant documents:</w:t>
            </w:r>
            <w:r w:rsidRPr="002F6A28" w:rsidR="00EE3A11">
              <w:t xml:space="preserve"> </w:t>
            </w:r>
          </w:p>
          <w:p w:rsidR="00EE3A11" w:rsidRPr="002F6A28" w:rsidP="007F13E8" w14:paraId="2A27AB11" w14:textId="77777777">
            <w:pPr>
              <w:spacing w:before="120" w:after="120"/>
            </w:pPr>
            <w:r w:rsidRPr="002F6A28">
              <w:t xml:space="preserve">90 Federal Register (FR) 55836, 4 December 2025; </w:t>
            </w:r>
            <w:hyperlink r:id="rId6" w:history="1">
              <w:r w:rsidRPr="002F6A28">
                <w:rPr>
                  <w:color w:val="0000FF"/>
                  <w:u w:val="single"/>
                </w:rPr>
                <w:t>Title 49</w:t>
              </w:r>
            </w:hyperlink>
            <w:r w:rsidRPr="002F6A28">
              <w:t xml:space="preserve"> Code of Federal Regulations (CFR) Parts </w:t>
            </w:r>
            <w:hyperlink r:id="rId7" w:history="1">
              <w:r w:rsidRPr="002F6A28">
                <w:rPr>
                  <w:color w:val="0000FF"/>
                  <w:u w:val="single"/>
                </w:rPr>
                <w:t>171</w:t>
              </w:r>
            </w:hyperlink>
            <w:r w:rsidRPr="002F6A28">
              <w:t xml:space="preserve">, </w:t>
            </w:r>
            <w:hyperlink r:id="rId8" w:history="1">
              <w:r w:rsidRPr="002F6A28">
                <w:rPr>
                  <w:color w:val="0000FF"/>
                  <w:u w:val="single"/>
                </w:rPr>
                <w:t>172</w:t>
              </w:r>
            </w:hyperlink>
            <w:r w:rsidRPr="002F6A28">
              <w:t xml:space="preserve">, </w:t>
            </w:r>
            <w:hyperlink r:id="rId9" w:history="1">
              <w:r w:rsidRPr="002F6A28">
                <w:rPr>
                  <w:color w:val="0000FF"/>
                  <w:u w:val="single"/>
                </w:rPr>
                <w:t>173</w:t>
              </w:r>
            </w:hyperlink>
            <w:r w:rsidRPr="002F6A28">
              <w:t xml:space="preserve">, </w:t>
            </w:r>
            <w:hyperlink r:id="rId10" w:history="1">
              <w:r w:rsidRPr="002F6A28">
                <w:rPr>
                  <w:color w:val="0000FF"/>
                  <w:u w:val="single"/>
                </w:rPr>
                <w:t>174</w:t>
              </w:r>
            </w:hyperlink>
            <w:r w:rsidRPr="002F6A28">
              <w:t xml:space="preserve">, </w:t>
            </w:r>
            <w:hyperlink r:id="rId11" w:history="1">
              <w:r w:rsidRPr="002F6A28">
                <w:rPr>
                  <w:color w:val="0000FF"/>
                  <w:u w:val="single"/>
                </w:rPr>
                <w:t>175</w:t>
              </w:r>
            </w:hyperlink>
            <w:r w:rsidRPr="002F6A28">
              <w:t xml:space="preserve">, </w:t>
            </w:r>
            <w:hyperlink r:id="rId12" w:history="1">
              <w:r w:rsidRPr="002F6A28">
                <w:rPr>
                  <w:color w:val="0000FF"/>
                  <w:u w:val="single"/>
                </w:rPr>
                <w:t>176</w:t>
              </w:r>
            </w:hyperlink>
            <w:r w:rsidRPr="002F6A28">
              <w:t xml:space="preserve">, </w:t>
            </w:r>
            <w:hyperlink r:id="rId13" w:history="1">
              <w:r w:rsidRPr="002F6A28">
                <w:rPr>
                  <w:color w:val="0000FF"/>
                  <w:u w:val="single"/>
                </w:rPr>
                <w:t>177</w:t>
              </w:r>
            </w:hyperlink>
            <w:r w:rsidRPr="002F6A28">
              <w:t xml:space="preserve">, and </w:t>
            </w:r>
            <w:hyperlink r:id="rId14" w:history="1">
              <w:r w:rsidRPr="002F6A28">
                <w:rPr>
                  <w:color w:val="0000FF"/>
                  <w:u w:val="single"/>
                </w:rPr>
                <w:t>178</w:t>
              </w:r>
            </w:hyperlink>
            <w:r w:rsidRPr="002F6A28">
              <w:t>:</w:t>
            </w:r>
          </w:p>
          <w:p w:rsidR="00EE3A11" w:rsidRPr="002F6A28" w:rsidP="007F13E8" w14:paraId="4EDA65B2" w14:textId="77777777">
            <w:pPr>
              <w:spacing w:before="120" w:after="120"/>
            </w:pPr>
            <w:hyperlink r:id="rId15" w:history="1">
              <w:r w:rsidRPr="002F6A28">
                <w:rPr>
                  <w:color w:val="0000FF"/>
                  <w:u w:val="single"/>
                </w:rPr>
                <w:t>https://www.govinfo.gov/content/pkg/FR-2025-12-04/html/2025-21970.htm</w:t>
              </w:r>
            </w:hyperlink>
          </w:p>
          <w:p w:rsidR="00EE3A11" w:rsidRPr="002F6A28" w:rsidP="007F13E8" w14:paraId="2B7C322F" w14:textId="77777777">
            <w:pPr>
              <w:spacing w:before="120" w:after="120"/>
            </w:pPr>
            <w:hyperlink r:id="rId16" w:history="1">
              <w:r w:rsidRPr="002F6A28">
                <w:rPr>
                  <w:color w:val="0000FF"/>
                  <w:u w:val="single"/>
                </w:rPr>
                <w:t>https://www.govinfo.gov/content/pkg/FR-2025-12-04/pdf/2025-21970.pdf</w:t>
              </w:r>
            </w:hyperlink>
          </w:p>
          <w:p w:rsidR="00EE3A11" w:rsidRPr="002F6A28" w:rsidP="007F13E8" w14:paraId="569E0AB7" w14:textId="77777777">
            <w:pPr>
              <w:spacing w:before="120" w:after="120"/>
            </w:pPr>
            <w:r w:rsidRPr="002F6A28">
              <w:t xml:space="preserve">This advance notice of proposed rulemaking is identified by Docket Number PHMSA-2024-0064. The Docket Folder is available on Regulations.gov at </w:t>
            </w:r>
            <w:hyperlink r:id="rId17" w:history="1">
              <w:r w:rsidRPr="002F6A28">
                <w:rPr>
                  <w:color w:val="0000FF"/>
                  <w:u w:val="single"/>
                </w:rPr>
                <w:t>https://www.regulations.gov/docket/PHMSA-2024-0064/document</w:t>
              </w:r>
            </w:hyperlink>
            <w:r w:rsidRPr="002F6A28">
              <w:t xml:space="preserve"> and provides access to </w:t>
            </w:r>
            <w:r w:rsidRPr="002F6A28">
              <w:t xml:space="preserve">primary documents as well as comments received. Documents are also accessible from </w:t>
            </w:r>
            <w:hyperlink r:id="rId18" w:history="1">
              <w:r w:rsidRPr="002F6A28">
                <w:rPr>
                  <w:color w:val="0000FF"/>
                  <w:u w:val="single"/>
                </w:rPr>
                <w:t>Regulations.gov</w:t>
              </w:r>
            </w:hyperlink>
            <w:r w:rsidRPr="002F6A28">
              <w:t xml:space="preserve"> by searching the Docket Number.</w:t>
            </w:r>
          </w:p>
        </w:tc>
      </w:tr>
      <w:tr w14:paraId="5750F8E0" w14:textId="77777777" w:rsidTr="00DB13FE">
        <w:tblPrEx>
          <w:tblW w:w="5000" w:type="pct"/>
          <w:tblLayout w:type="fixed"/>
          <w:tblLook w:val="0000"/>
        </w:tblPrEx>
        <w:tc>
          <w:tcPr>
            <w:tcW w:w="607" w:type="dxa"/>
          </w:tcPr>
          <w:p w:rsidR="00EE3A11" w:rsidRPr="002F6A28" w:rsidP="002F6A28" w14:paraId="1C1FDABA" w14:textId="77777777">
            <w:pPr>
              <w:spacing w:before="120" w:after="120"/>
              <w:jc w:val="left"/>
              <w:rPr>
                <w:b/>
              </w:rPr>
            </w:pPr>
            <w:r w:rsidRPr="002F6A28">
              <w:rPr>
                <w:b/>
              </w:rPr>
              <w:t>9.</w:t>
            </w:r>
          </w:p>
        </w:tc>
        <w:tc>
          <w:tcPr>
            <w:tcW w:w="8373" w:type="dxa"/>
          </w:tcPr>
          <w:p w:rsidR="00EE3A11" w:rsidRPr="002F6A28" w:rsidP="008953C4" w14:paraId="0D16CAD2" w14:textId="77777777">
            <w:pPr>
              <w:spacing w:before="120" w:after="120"/>
            </w:pPr>
            <w:r w:rsidRPr="002F6A28">
              <w:rPr>
                <w:b/>
              </w:rPr>
              <w:t>Proposed date of adoption:</w:t>
            </w:r>
            <w:r w:rsidRPr="00C379C8">
              <w:t xml:space="preserve"> To be determined</w:t>
            </w:r>
          </w:p>
          <w:p w:rsidR="00EE3A11" w:rsidRPr="002F6A28" w:rsidP="008953C4" w14:paraId="3E6F8513" w14:textId="77777777">
            <w:pPr>
              <w:spacing w:after="120"/>
            </w:pPr>
            <w:r w:rsidRPr="002F6A28">
              <w:rPr>
                <w:b/>
              </w:rPr>
              <w:t>Proposed date of entry into force:</w:t>
            </w:r>
            <w:r w:rsidRPr="00C379C8">
              <w:t xml:space="preserve"> To be determined</w:t>
            </w:r>
          </w:p>
        </w:tc>
      </w:tr>
      <w:tr w14:paraId="3C34A661" w14:textId="77777777" w:rsidTr="00DB13FE">
        <w:tblPrEx>
          <w:tblW w:w="5000" w:type="pct"/>
          <w:tblLayout w:type="fixed"/>
          <w:tblLook w:val="0000"/>
        </w:tblPrEx>
        <w:tc>
          <w:tcPr>
            <w:tcW w:w="607" w:type="dxa"/>
            <w:tcBorders>
              <w:bottom w:val="double" w:sz="4" w:space="0" w:color="auto"/>
            </w:tcBorders>
          </w:tcPr>
          <w:p w:rsidR="00F85C99" w:rsidRPr="002F6A28" w:rsidP="002F6A28" w14:paraId="5868947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F13C8E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0F50E8" w14:textId="77777777">
            <w:pPr>
              <w:spacing w:before="120" w:after="120"/>
              <w:rPr>
                <w:bCs/>
              </w:rPr>
            </w:pPr>
            <w:r w:rsidRPr="002F6A28">
              <w:rPr>
                <w:b/>
              </w:rPr>
              <w:t>Final date for comments:</w:t>
            </w:r>
            <w:r w:rsidRPr="00C379C8" w:rsidR="00EE3A11">
              <w:t xml:space="preserve"> 4 March 2026</w:t>
            </w:r>
          </w:p>
          <w:p w:rsidR="000C3B6C" w:rsidRPr="00E3324D" w:rsidP="000C3B6C" w14:paraId="679FD24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79540E9E"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9" w:history="1">
              <w:r w:rsidRPr="006A4C49">
                <w:rPr>
                  <w:color w:val="0000FF"/>
                  <w:u w:val="single"/>
                </w:rPr>
                <w:t>USA TBT Enquiry Point</w:t>
              </w:r>
            </w:hyperlink>
            <w:r w:rsidRPr="006A4C49">
              <w:t xml:space="preserve"> by or before </w:t>
            </w:r>
            <w:hyperlink r:id="rId20" w:history="1">
              <w:r w:rsidRPr="006A4C49">
                <w:rPr>
                  <w:color w:val="0000FF"/>
                  <w:u w:val="single"/>
                </w:rPr>
                <w:t>4pm</w:t>
              </w:r>
            </w:hyperlink>
            <w:r w:rsidRPr="006A4C49">
              <w:t xml:space="preserve"> </w:t>
            </w:r>
            <w:hyperlink r:id="rId21" w:history="1">
              <w:r w:rsidRPr="006A4C49">
                <w:rPr>
                  <w:color w:val="0000FF"/>
                  <w:u w:val="single"/>
                </w:rPr>
                <w:t>Eastern Time</w:t>
              </w:r>
            </w:hyperlink>
            <w:r w:rsidRPr="006A4C49">
              <w:t xml:space="preserve"> on 4 March 2026. Comments received from WTO Members and their stakeholders will be shared with PHMSA and will also be submitted to the </w:t>
            </w:r>
            <w:hyperlink r:id="rId17" w:history="1">
              <w:r w:rsidRPr="006A4C49">
                <w:rPr>
                  <w:color w:val="0000FF"/>
                  <w:u w:val="single"/>
                </w:rPr>
                <w:t>Docket</w:t>
              </w:r>
            </w:hyperlink>
            <w:r w:rsidRPr="006A4C49">
              <w:t xml:space="preserve"> on Regulations.gov if received within the comment period.</w:t>
            </w:r>
          </w:p>
          <w:p w:rsidR="000C3B6C" w:rsidRPr="002F6A28" w:rsidP="000C3B6C" w14:paraId="28C1AF2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9690013" w14:textId="77777777">
            <w:pPr>
              <w:spacing w:after="120"/>
            </w:pPr>
            <w:r w:rsidRPr="00CE6C29">
              <w:t xml:space="preserve">Please submit comments to: USA WTO TBT Enquiry Point, Email: </w:t>
            </w:r>
            <w:hyperlink r:id="rId19" w:history="1">
              <w:r w:rsidRPr="00CE6C29">
                <w:rPr>
                  <w:color w:val="0000FF"/>
                  <w:u w:val="single"/>
                </w:rPr>
                <w:t>usatbtep@nist.gov</w:t>
              </w:r>
            </w:hyperlink>
          </w:p>
        </w:tc>
      </w:tr>
    </w:tbl>
    <w:p w:rsidR="00EE3A11" w:rsidRPr="002F6A28" w:rsidP="00887259" w14:paraId="4ADFAA09" w14:textId="77777777">
      <w:pPr>
        <w:jc w:val="center"/>
      </w:pPr>
    </w:p>
    <w:sectPr w:rsidSect="00760DB3">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D5D55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80133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2FB1E4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E51119" w14:textId="77777777">
    <w:pPr>
      <w:pStyle w:val="Header"/>
      <w:pBdr>
        <w:bottom w:val="single" w:sz="4" w:space="1" w:color="auto"/>
      </w:pBdr>
      <w:tabs>
        <w:tab w:val="clear" w:pos="4513"/>
        <w:tab w:val="clear" w:pos="9027"/>
      </w:tabs>
      <w:jc w:val="center"/>
    </w:pPr>
    <w:r w:rsidRPr="002F6A28">
      <w:t>tbtSymbol</w:t>
    </w:r>
  </w:p>
  <w:p w:rsidR="009239F7" w:rsidRPr="002F6A28" w:rsidP="009239F7" w14:paraId="4BCDA4A7" w14:textId="77777777">
    <w:pPr>
      <w:pStyle w:val="Header"/>
      <w:pBdr>
        <w:bottom w:val="single" w:sz="4" w:space="1" w:color="auto"/>
      </w:pBdr>
      <w:tabs>
        <w:tab w:val="clear" w:pos="4513"/>
        <w:tab w:val="clear" w:pos="9027"/>
      </w:tabs>
      <w:jc w:val="center"/>
    </w:pPr>
  </w:p>
  <w:p w:rsidR="009239F7" w:rsidRPr="002F6A28" w:rsidP="009239F7" w14:paraId="2B3279D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A789EB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F04CF8" w14:textId="77777777">
    <w:pPr>
      <w:pStyle w:val="Header"/>
      <w:pBdr>
        <w:bottom w:val="single" w:sz="4" w:space="1" w:color="auto"/>
      </w:pBdr>
      <w:tabs>
        <w:tab w:val="clear" w:pos="4513"/>
        <w:tab w:val="clear" w:pos="9027"/>
      </w:tabs>
      <w:jc w:val="center"/>
    </w:pPr>
    <w:bookmarkStart w:id="0" w:name="spsSymbolHeader"/>
    <w:r w:rsidRPr="002F6A28">
      <w:t>G/TBT/N/USA/2250</w:t>
    </w:r>
    <w:bookmarkEnd w:id="0"/>
  </w:p>
  <w:p w:rsidR="009239F7" w:rsidRPr="002F6A28" w:rsidP="009239F7" w14:paraId="7DC5A446" w14:textId="77777777">
    <w:pPr>
      <w:pStyle w:val="Header"/>
      <w:pBdr>
        <w:bottom w:val="single" w:sz="4" w:space="1" w:color="auto"/>
      </w:pBdr>
      <w:tabs>
        <w:tab w:val="clear" w:pos="4513"/>
        <w:tab w:val="clear" w:pos="9027"/>
      </w:tabs>
      <w:jc w:val="center"/>
    </w:pPr>
  </w:p>
  <w:p w:rsidR="009239F7" w:rsidRPr="002F6A28" w:rsidP="009239F7" w14:paraId="223C1DF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757902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9BAE6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F710F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520522" w14:textId="77777777">
          <w:pPr>
            <w:jc w:val="right"/>
            <w:rPr>
              <w:b/>
              <w:color w:val="FF0000"/>
              <w:szCs w:val="16"/>
            </w:rPr>
          </w:pPr>
        </w:p>
      </w:tc>
    </w:tr>
    <w:bookmarkEnd w:id="1"/>
    <w:tr w14:paraId="7D896B4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77FC44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B9A67B5" w14:textId="77777777">
          <w:pPr>
            <w:jc w:val="right"/>
            <w:rPr>
              <w:b/>
              <w:szCs w:val="16"/>
            </w:rPr>
          </w:pPr>
        </w:p>
      </w:tc>
    </w:tr>
    <w:tr w14:paraId="4F45B47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BE4C16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DB9090" w14:textId="77777777">
          <w:pPr>
            <w:jc w:val="right"/>
            <w:rPr>
              <w:b/>
              <w:szCs w:val="16"/>
            </w:rPr>
          </w:pPr>
          <w:bookmarkStart w:id="2" w:name="bmkSymbols"/>
          <w:r w:rsidRPr="002F6A28">
            <w:rPr>
              <w:b/>
              <w:szCs w:val="16"/>
            </w:rPr>
            <w:t>G/TBT/N/USA/2250</w:t>
          </w:r>
          <w:bookmarkEnd w:id="2"/>
        </w:p>
      </w:tc>
    </w:tr>
    <w:tr w14:paraId="43C9003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029E086" w14:textId="77777777"/>
      </w:tc>
      <w:tc>
        <w:tcPr>
          <w:tcW w:w="5448" w:type="dxa"/>
          <w:gridSpan w:val="2"/>
          <w:shd w:val="clear" w:color="auto" w:fill="FFFFFF"/>
          <w:tcMar>
            <w:left w:w="108" w:type="dxa"/>
            <w:right w:w="108" w:type="dxa"/>
          </w:tcMar>
          <w:vAlign w:val="center"/>
        </w:tcPr>
        <w:p w:rsidR="00ED54E0" w:rsidRPr="009239F7" w:rsidP="00B801E9" w14:paraId="2197489A" w14:textId="77777777">
          <w:pPr>
            <w:jc w:val="right"/>
            <w:rPr>
              <w:szCs w:val="16"/>
            </w:rPr>
          </w:pPr>
          <w:bookmarkStart w:id="3" w:name="spsDateDistribution"/>
          <w:bookmarkStart w:id="4" w:name="bmkDate"/>
          <w:r w:rsidRPr="009239F7">
            <w:rPr>
              <w:szCs w:val="16"/>
            </w:rPr>
            <w:t>8 December 2025</w:t>
          </w:r>
          <w:bookmarkEnd w:id="3"/>
          <w:bookmarkEnd w:id="4"/>
        </w:p>
      </w:tc>
    </w:tr>
    <w:tr w14:paraId="6CF0762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19B6F1" w14:textId="77777777">
          <w:pPr>
            <w:jc w:val="left"/>
            <w:rPr>
              <w:b/>
            </w:rPr>
          </w:pPr>
          <w:bookmarkStart w:id="5" w:name="bmkSerial"/>
          <w:r>
            <w:rPr>
              <w:rFonts w:ascii="Verdana" w:eastAsia="Verdana" w:hAnsi="Verdana" w:cs="Verdana"/>
              <w:b w:val="0"/>
              <w:color w:val="FF0000"/>
              <w:sz w:val="18"/>
            </w:rPr>
            <w:t>(25-8213)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28BEC2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2412C4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FF0AC8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F17771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94BDD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8297814">
    <w:abstractNumId w:val="9"/>
  </w:num>
  <w:num w:numId="2" w16cid:durableId="1121535198">
    <w:abstractNumId w:val="7"/>
  </w:num>
  <w:num w:numId="3" w16cid:durableId="1266958601">
    <w:abstractNumId w:val="6"/>
  </w:num>
  <w:num w:numId="4" w16cid:durableId="1789230492">
    <w:abstractNumId w:val="5"/>
  </w:num>
  <w:num w:numId="5" w16cid:durableId="257107135">
    <w:abstractNumId w:val="4"/>
  </w:num>
  <w:num w:numId="6" w16cid:durableId="283774112">
    <w:abstractNumId w:val="12"/>
  </w:num>
  <w:num w:numId="7" w16cid:durableId="751586285">
    <w:abstractNumId w:val="11"/>
  </w:num>
  <w:num w:numId="8" w16cid:durableId="1208374753">
    <w:abstractNumId w:val="10"/>
  </w:num>
  <w:num w:numId="9" w16cid:durableId="2318209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0621107">
    <w:abstractNumId w:val="13"/>
  </w:num>
  <w:num w:numId="11" w16cid:durableId="1004239311">
    <w:abstractNumId w:val="8"/>
  </w:num>
  <w:num w:numId="12" w16cid:durableId="1273584747">
    <w:abstractNumId w:val="3"/>
  </w:num>
  <w:num w:numId="13" w16cid:durableId="302202771">
    <w:abstractNumId w:val="2"/>
  </w:num>
  <w:num w:numId="14" w16cid:durableId="243803953">
    <w:abstractNumId w:val="1"/>
  </w:num>
  <w:num w:numId="15" w16cid:durableId="196171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13D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019C"/>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135F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04A39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9/subtitle-B/chapter-I/subchapter-C/part-174" TargetMode="External" /><Relationship Id="rId11" Type="http://schemas.openxmlformats.org/officeDocument/2006/relationships/hyperlink" Target="https://www.ecfr.gov/current/title-49/subtitle-B/chapter-I/subchapter-C/part-175" TargetMode="External" /><Relationship Id="rId12" Type="http://schemas.openxmlformats.org/officeDocument/2006/relationships/hyperlink" Target="https://www.ecfr.gov/current/title-49/subtitle-B/chapter-I/subchapter-C/part-176" TargetMode="External" /><Relationship Id="rId13" Type="http://schemas.openxmlformats.org/officeDocument/2006/relationships/hyperlink" Target="https://www.ecfr.gov/current/title-49/subtitle-B/chapter-I/subchapter-C/part-177" TargetMode="External" /><Relationship Id="rId14" Type="http://schemas.openxmlformats.org/officeDocument/2006/relationships/hyperlink" Target="https://www.ecfr.gov/current/title-49/subtitle-B/chapter-I/subchapter-C/part-178" TargetMode="External" /><Relationship Id="rId15" Type="http://schemas.openxmlformats.org/officeDocument/2006/relationships/hyperlink" Target="https://www.govinfo.gov/content/pkg/FR-2025-12-04/html/2025-21970.htm" TargetMode="External" /><Relationship Id="rId16" Type="http://schemas.openxmlformats.org/officeDocument/2006/relationships/hyperlink" Target="https://www.govinfo.gov/content/pkg/FR-2025-12-04/pdf/2025-21970.pdf" TargetMode="External" /><Relationship Id="rId17" Type="http://schemas.openxmlformats.org/officeDocument/2006/relationships/hyperlink" Target="https://www.regulations.gov/docket/PHMSA-2024-0064/document" TargetMode="External" /><Relationship Id="rId18" Type="http://schemas.openxmlformats.org/officeDocument/2006/relationships/hyperlink" Target="http://www.regulations.gov/" TargetMode="External" /><Relationship Id="rId19" Type="http://schemas.openxmlformats.org/officeDocument/2006/relationships/hyperlink" Target="mailto:usatbtep@nist.gov" TargetMode="External" /><Relationship Id="rId2" Type="http://schemas.openxmlformats.org/officeDocument/2006/relationships/webSettings" Target="webSettings.xml" /><Relationship Id="rId20" Type="http://schemas.openxmlformats.org/officeDocument/2006/relationships/hyperlink" Target="http://time-time.net/times/time-zones/usa-canada/current-eastern-time-est.php" TargetMode="External" /><Relationship Id="rId21" Type="http://schemas.openxmlformats.org/officeDocument/2006/relationships/hyperlink" Target="https://24timezones.com/time-zone/et"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members.wto.org/crnattachments/2025/TBT/USA/25_08715_00_e.pdf" TargetMode="External" /><Relationship Id="rId6" Type="http://schemas.openxmlformats.org/officeDocument/2006/relationships/hyperlink" Target="https://www.ecfr.gov/current/title-49" TargetMode="External" /><Relationship Id="rId7" Type="http://schemas.openxmlformats.org/officeDocument/2006/relationships/hyperlink" Target="https://www.ecfr.gov/current/title-49/subtitle-B/chapter-I/subchapter-C/part-171" TargetMode="External" /><Relationship Id="rId8" Type="http://schemas.openxmlformats.org/officeDocument/2006/relationships/hyperlink" Target="https://www.ecfr.gov/current/title-49/subtitle-B/chapter-I/subchapter-C/part-172" TargetMode="External" /><Relationship Id="rId9" Type="http://schemas.openxmlformats.org/officeDocument/2006/relationships/hyperlink" Target="https://www.ecfr.gov/current/title-49/subtitle-B/chapter-I/subchapter-C/part-17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2025-12-08T11:40:00Z</dcterms:created>
  <dcterms:modified xsi:type="dcterms:W3CDTF">2025-12-08T11:40:00Z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