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072F148" w14:textId="77777777">
      <w:pPr>
        <w:pStyle w:val="Title"/>
      </w:pPr>
      <w:r w:rsidRPr="002F663C">
        <w:t>NOTIFICATION</w:t>
      </w:r>
    </w:p>
    <w:p w:rsidR="002F663C" w:rsidRPr="002F663C" w:rsidP="00DD3DD7" w14:paraId="149F2E3A" w14:textId="77777777">
      <w:pPr>
        <w:pStyle w:val="Title3"/>
      </w:pPr>
      <w:r w:rsidRPr="002F663C">
        <w:t>Addendum</w:t>
      </w:r>
    </w:p>
    <w:p w:rsidR="002F663C" w:rsidP="001E2E4A" w14:paraId="39BD1D1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711FA23" w14:textId="77777777">
      <w:pPr>
        <w:rPr>
          <w:rFonts w:eastAsia="Calibri" w:cs="Times New Roman"/>
        </w:rPr>
      </w:pPr>
    </w:p>
    <w:p w:rsidR="002F663C" w:rsidRPr="002F663C" w:rsidP="002F663C" w14:paraId="77B5D113" w14:textId="77777777">
      <w:pPr>
        <w:jc w:val="center"/>
        <w:rPr>
          <w:rFonts w:eastAsia="Calibri" w:cs="Times New Roman"/>
          <w:b/>
        </w:rPr>
      </w:pPr>
      <w:r w:rsidRPr="002F663C">
        <w:rPr>
          <w:rFonts w:eastAsia="Calibri" w:cs="Times New Roman"/>
          <w:b/>
        </w:rPr>
        <w:t>_______________</w:t>
      </w:r>
    </w:p>
    <w:p w:rsidR="002F663C" w:rsidP="002F663C" w14:paraId="1522C73B" w14:textId="77777777">
      <w:pPr>
        <w:rPr>
          <w:rFonts w:eastAsia="Calibri" w:cs="Times New Roman"/>
        </w:rPr>
      </w:pPr>
    </w:p>
    <w:p w:rsidR="00C14444" w:rsidRPr="002F663C" w:rsidP="002F663C" w14:paraId="7241E9B0" w14:textId="77777777">
      <w:pPr>
        <w:rPr>
          <w:rFonts w:eastAsia="Calibri" w:cs="Times New Roman"/>
        </w:rPr>
      </w:pPr>
    </w:p>
    <w:p w:rsidR="002F663C" w:rsidRPr="002F663C" w:rsidP="002F663C" w14:paraId="65AEFB2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Medical Devices; Quality Management System Regulation Technical Amendments</w:t>
      </w:r>
    </w:p>
    <w:p w:rsidR="002F663C" w:rsidRPr="002F663C" w:rsidP="002F663C" w14:paraId="04E6B91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12F9E1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257E66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8D07A08" w14:textId="77777777" w:rsidTr="00E9471B">
        <w:tblPrEx>
          <w:tblW w:w="9049" w:type="dxa"/>
          <w:tblLayout w:type="fixed"/>
          <w:tblLook w:val="04A0"/>
        </w:tblPrEx>
        <w:tc>
          <w:tcPr>
            <w:tcW w:w="851" w:type="dxa"/>
          </w:tcPr>
          <w:p w:rsidR="002F663C" w:rsidRPr="00711F9C" w:rsidP="00C14444" w14:paraId="3AD1B96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AC3138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6B5C79E" w14:textId="77777777" w:rsidTr="00E9471B">
        <w:tblPrEx>
          <w:tblW w:w="9049" w:type="dxa"/>
          <w:tblLayout w:type="fixed"/>
          <w:tblLook w:val="04A0"/>
        </w:tblPrEx>
        <w:tc>
          <w:tcPr>
            <w:tcW w:w="851" w:type="dxa"/>
          </w:tcPr>
          <w:p w:rsidR="002F663C" w:rsidRPr="00711F9C" w:rsidP="00C14444" w14:paraId="00E65EE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0D356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50B83EC" w14:textId="77777777" w:rsidTr="00E9471B">
        <w:tblPrEx>
          <w:tblW w:w="9049" w:type="dxa"/>
          <w:tblLayout w:type="fixed"/>
          <w:tblLook w:val="04A0"/>
        </w:tblPrEx>
        <w:tc>
          <w:tcPr>
            <w:tcW w:w="851" w:type="dxa"/>
          </w:tcPr>
          <w:p w:rsidR="002F663C" w:rsidRPr="00711F9C" w:rsidP="00C14444" w14:paraId="66B7F93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AE16C7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704C057" w14:textId="77777777" w:rsidTr="00E9471B">
        <w:tblPrEx>
          <w:tblW w:w="9049" w:type="dxa"/>
          <w:tblLayout w:type="fixed"/>
          <w:tblLook w:val="04A0"/>
        </w:tblPrEx>
        <w:tc>
          <w:tcPr>
            <w:tcW w:w="851" w:type="dxa"/>
          </w:tcPr>
          <w:p w:rsidR="002F663C" w:rsidRPr="00711F9C" w:rsidP="00C14444" w14:paraId="55D0DB6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87D391C"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 February 2026</w:t>
            </w:r>
          </w:p>
        </w:tc>
      </w:tr>
      <w:tr w14:paraId="4BD986D5" w14:textId="77777777" w:rsidTr="00E9471B">
        <w:tblPrEx>
          <w:tblW w:w="9049" w:type="dxa"/>
          <w:tblLayout w:type="fixed"/>
          <w:tblLook w:val="04A0"/>
        </w:tblPrEx>
        <w:tc>
          <w:tcPr>
            <w:tcW w:w="851" w:type="dxa"/>
          </w:tcPr>
          <w:p w:rsidR="002F663C" w:rsidRPr="00711F9C" w:rsidP="00C14444" w14:paraId="5C5382E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AD2963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DD9BB37" w14:textId="77777777" w:rsidTr="00E9471B">
        <w:tblPrEx>
          <w:tblW w:w="9049" w:type="dxa"/>
          <w:tblLayout w:type="fixed"/>
          <w:tblLook w:val="04A0"/>
        </w:tblPrEx>
        <w:tc>
          <w:tcPr>
            <w:tcW w:w="851" w:type="dxa"/>
          </w:tcPr>
          <w:p w:rsidR="002F663C" w:rsidRPr="00711F9C" w:rsidP="00C14444" w14:paraId="731684D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1F27EA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EF0903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C1FE8D5" w14:textId="77777777" w:rsidTr="00E9471B">
        <w:tblPrEx>
          <w:tblW w:w="9049" w:type="dxa"/>
          <w:tblLayout w:type="fixed"/>
          <w:tblLook w:val="04A0"/>
        </w:tblPrEx>
        <w:tc>
          <w:tcPr>
            <w:tcW w:w="851" w:type="dxa"/>
          </w:tcPr>
          <w:p w:rsidR="002F663C" w:rsidRPr="00711F9C" w:rsidP="00C14444" w14:paraId="64F0050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6FD7B1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567046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5F92EFD" w14:textId="77777777" w:rsidTr="00E9471B">
        <w:tblPrEx>
          <w:tblW w:w="9049" w:type="dxa"/>
          <w:tblLayout w:type="fixed"/>
          <w:tblLook w:val="04A0"/>
        </w:tblPrEx>
        <w:tc>
          <w:tcPr>
            <w:tcW w:w="851" w:type="dxa"/>
          </w:tcPr>
          <w:p w:rsidR="002F663C" w:rsidRPr="00711F9C" w:rsidP="00C14444" w14:paraId="6F342D4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FBA37B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EF9A926" w14:textId="77777777" w:rsidTr="00E9471B">
        <w:tblPrEx>
          <w:tblW w:w="9049" w:type="dxa"/>
          <w:tblLayout w:type="fixed"/>
          <w:tblLook w:val="04A0"/>
        </w:tblPrEx>
        <w:tc>
          <w:tcPr>
            <w:tcW w:w="851" w:type="dxa"/>
            <w:tcBorders>
              <w:bottom w:val="double" w:sz="4" w:space="0" w:color="auto"/>
            </w:tcBorders>
          </w:tcPr>
          <w:p w:rsidR="002F663C" w:rsidRPr="00711F9C" w:rsidP="00C14444" w14:paraId="238C9E3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649F6D70"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3365560" w14:textId="77777777">
            <w:pPr>
              <w:spacing w:before="120" w:after="120"/>
              <w:rPr>
                <w:rFonts w:eastAsia="Calibri" w:cs="Times New Roman"/>
              </w:rPr>
            </w:pPr>
            <w:r>
              <w:rPr>
                <w:rFonts w:eastAsia="Calibri" w:cs="Times New Roman"/>
              </w:rPr>
              <w:t>Final rule; technical amendments</w:t>
            </w:r>
          </w:p>
          <w:p w:rsidR="00467A46" w:rsidP="00EB7B40" w14:paraId="66762F18"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https://members.wto.org/crnattachments/2025/TBT/USA/25_08733_00_e.pdf</w:t>
              </w:r>
            </w:hyperlink>
          </w:p>
        </w:tc>
      </w:tr>
      <w:bookmarkEnd w:id="0"/>
    </w:tbl>
    <w:p w:rsidR="002F663C" w:rsidRPr="002F663C" w:rsidP="002F663C" w14:paraId="2ADAF331" w14:textId="77777777">
      <w:pPr>
        <w:jc w:val="left"/>
        <w:rPr>
          <w:rFonts w:eastAsia="Calibri" w:cs="Times New Roman"/>
          <w:highlight w:val="yellow"/>
        </w:rPr>
      </w:pPr>
    </w:p>
    <w:p w:rsidR="003971FF" w:rsidRPr="007F6EA2" w:rsidP="00B16ACF" w14:paraId="2CB0773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Food and Drug Administration (FDA, the Agency, or we) is amending certain medical device regulations to revise references and language in existing Code of Federal Regulations (CFR) provisions to conform with the </w:t>
      </w:r>
      <w:hyperlink r:id="rId7" w:history="1">
        <w:r w:rsidRPr="002F663C">
          <w:rPr>
            <w:rFonts w:eastAsia="Calibri" w:cs="Times New Roman"/>
            <w:color w:val="0000FF"/>
            <w:szCs w:val="18"/>
            <w:u w:val="single"/>
          </w:rPr>
          <w:t>final rule</w:t>
        </w:r>
      </w:hyperlink>
      <w:r w:rsidRPr="002F663C">
        <w:rPr>
          <w:rFonts w:eastAsia="Calibri" w:cs="Times New Roman"/>
          <w:szCs w:val="18"/>
        </w:rPr>
        <w:t xml:space="preserve"> ''Medical Devices; Quality System Regulation Amendments'' (QMSR Final Rule) (notified as </w:t>
      </w:r>
      <w:hyperlink r:id="rId8" w:history="1">
        <w:r w:rsidRPr="002F663C">
          <w:rPr>
            <w:rFonts w:eastAsia="Calibri" w:cs="Times New Roman"/>
            <w:color w:val="0000FF"/>
            <w:szCs w:val="18"/>
            <w:u w:val="single"/>
          </w:rPr>
          <w:t>G/TBT/N/USA/1839/Add.1</w:t>
        </w:r>
      </w:hyperlink>
      <w:r w:rsidRPr="002F663C">
        <w:rPr>
          <w:rFonts w:eastAsia="Calibri" w:cs="Times New Roman"/>
          <w:szCs w:val="18"/>
        </w:rPr>
        <w:t>). This rule does not impose any new requirements on affected parties. This action is editorial in nature to correct errors, conform regulatory references, and ensure accuracy and clarity in the Agency's regulations.</w:t>
      </w:r>
    </w:p>
    <w:p w:rsidR="0039291E" w:rsidRPr="002F663C" w:rsidP="00B16ACF" w14:paraId="08DA5FB6" w14:textId="77777777">
      <w:pPr>
        <w:spacing w:before="120" w:after="120"/>
        <w:rPr>
          <w:rFonts w:eastAsia="Calibri" w:cs="Times New Roman"/>
          <w:szCs w:val="18"/>
        </w:rPr>
      </w:pPr>
      <w:r w:rsidRPr="002F663C">
        <w:rPr>
          <w:rFonts w:eastAsia="Calibri" w:cs="Times New Roman"/>
          <w:szCs w:val="18"/>
        </w:rPr>
        <w:t>This rule is effective 2 February 2026.</w:t>
      </w:r>
    </w:p>
    <w:p w:rsidR="0039291E" w:rsidRPr="002F663C" w:rsidP="00B16ACF" w14:paraId="3C967DB8" w14:textId="77777777">
      <w:pPr>
        <w:spacing w:before="120" w:after="120"/>
        <w:rPr>
          <w:rFonts w:eastAsia="Calibri" w:cs="Times New Roman"/>
          <w:szCs w:val="18"/>
        </w:rPr>
      </w:pPr>
      <w:r w:rsidRPr="002F663C">
        <w:rPr>
          <w:rFonts w:eastAsia="Calibri" w:cs="Times New Roman"/>
          <w:szCs w:val="18"/>
        </w:rPr>
        <w:t xml:space="preserve">90 Federal Register (FR) 55978, 4 December 2025; </w:t>
      </w:r>
      <w:hyperlink r:id="rId9" w:history="1">
        <w:r w:rsidRPr="002F663C">
          <w:rPr>
            <w:rFonts w:eastAsia="Calibri" w:cs="Times New Roman"/>
            <w:color w:val="0000FF"/>
            <w:szCs w:val="18"/>
            <w:u w:val="single"/>
          </w:rPr>
          <w:t>Title 21</w:t>
        </w:r>
      </w:hyperlink>
      <w:r w:rsidRPr="002F663C">
        <w:rPr>
          <w:rFonts w:eastAsia="Calibri" w:cs="Times New Roman"/>
          <w:szCs w:val="18"/>
        </w:rPr>
        <w:t xml:space="preserve"> Code of Federal Regulations (CFR) Parts </w:t>
      </w:r>
      <w:hyperlink r:id="rId10" w:history="1">
        <w:r w:rsidRPr="002F663C">
          <w:rPr>
            <w:rFonts w:eastAsia="Calibri" w:cs="Times New Roman"/>
            <w:color w:val="0000FF"/>
            <w:szCs w:val="18"/>
            <w:u w:val="single"/>
          </w:rPr>
          <w:t>801</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803</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812</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860</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862</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864</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866</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868</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872</w:t>
        </w:r>
      </w:hyperlink>
      <w:r w:rsidRPr="002F663C">
        <w:rPr>
          <w:rFonts w:eastAsia="Calibri" w:cs="Times New Roman"/>
          <w:szCs w:val="18"/>
        </w:rPr>
        <w:t xml:space="preserve">, </w:t>
      </w:r>
      <w:hyperlink r:id="rId19" w:history="1">
        <w:r w:rsidRPr="002F663C">
          <w:rPr>
            <w:rFonts w:eastAsia="Calibri" w:cs="Times New Roman"/>
            <w:color w:val="0000FF"/>
            <w:szCs w:val="18"/>
            <w:u w:val="single"/>
          </w:rPr>
          <w:t>874</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876</w:t>
        </w:r>
      </w:hyperlink>
      <w:r w:rsidRPr="002F663C">
        <w:rPr>
          <w:rFonts w:eastAsia="Calibri" w:cs="Times New Roman"/>
          <w:szCs w:val="18"/>
        </w:rPr>
        <w:t xml:space="preserve">, </w:t>
      </w:r>
      <w:hyperlink r:id="rId21" w:history="1">
        <w:r w:rsidRPr="002F663C">
          <w:rPr>
            <w:rFonts w:eastAsia="Calibri" w:cs="Times New Roman"/>
            <w:color w:val="0000FF"/>
            <w:szCs w:val="18"/>
            <w:u w:val="single"/>
          </w:rPr>
          <w:t>878</w:t>
        </w:r>
      </w:hyperlink>
      <w:r w:rsidRPr="002F663C">
        <w:rPr>
          <w:rFonts w:eastAsia="Calibri" w:cs="Times New Roman"/>
          <w:szCs w:val="18"/>
        </w:rPr>
        <w:t xml:space="preserve">, </w:t>
      </w:r>
      <w:hyperlink r:id="rId22" w:history="1">
        <w:r w:rsidRPr="002F663C">
          <w:rPr>
            <w:rFonts w:eastAsia="Calibri" w:cs="Times New Roman"/>
            <w:color w:val="0000FF"/>
            <w:szCs w:val="18"/>
            <w:u w:val="single"/>
          </w:rPr>
          <w:t>880</w:t>
        </w:r>
      </w:hyperlink>
      <w:r w:rsidRPr="002F663C">
        <w:rPr>
          <w:rFonts w:eastAsia="Calibri" w:cs="Times New Roman"/>
          <w:szCs w:val="18"/>
        </w:rPr>
        <w:t xml:space="preserve">, </w:t>
      </w:r>
      <w:hyperlink r:id="rId23" w:history="1">
        <w:r w:rsidRPr="002F663C">
          <w:rPr>
            <w:rFonts w:eastAsia="Calibri" w:cs="Times New Roman"/>
            <w:color w:val="0000FF"/>
            <w:szCs w:val="18"/>
            <w:u w:val="single"/>
          </w:rPr>
          <w:t>882</w:t>
        </w:r>
      </w:hyperlink>
      <w:r w:rsidRPr="002F663C">
        <w:rPr>
          <w:rFonts w:eastAsia="Calibri" w:cs="Times New Roman"/>
          <w:szCs w:val="18"/>
        </w:rPr>
        <w:t xml:space="preserve">, </w:t>
      </w:r>
      <w:hyperlink r:id="rId24" w:history="1">
        <w:r w:rsidRPr="002F663C">
          <w:rPr>
            <w:rFonts w:eastAsia="Calibri" w:cs="Times New Roman"/>
            <w:color w:val="0000FF"/>
            <w:szCs w:val="18"/>
            <w:u w:val="single"/>
          </w:rPr>
          <w:t>886</w:t>
        </w:r>
      </w:hyperlink>
      <w:r w:rsidRPr="002F663C">
        <w:rPr>
          <w:rFonts w:eastAsia="Calibri" w:cs="Times New Roman"/>
          <w:szCs w:val="18"/>
        </w:rPr>
        <w:t xml:space="preserve">, </w:t>
      </w:r>
      <w:hyperlink r:id="rId25" w:history="1">
        <w:r w:rsidRPr="002F663C">
          <w:rPr>
            <w:rFonts w:eastAsia="Calibri" w:cs="Times New Roman"/>
            <w:color w:val="0000FF"/>
            <w:szCs w:val="18"/>
            <w:u w:val="single"/>
          </w:rPr>
          <w:t>888</w:t>
        </w:r>
      </w:hyperlink>
      <w:r w:rsidRPr="002F663C">
        <w:rPr>
          <w:rFonts w:eastAsia="Calibri" w:cs="Times New Roman"/>
          <w:szCs w:val="18"/>
        </w:rPr>
        <w:t xml:space="preserve">, </w:t>
      </w:r>
      <w:hyperlink r:id="rId26" w:history="1">
        <w:r w:rsidRPr="002F663C">
          <w:rPr>
            <w:rFonts w:eastAsia="Calibri" w:cs="Times New Roman"/>
            <w:color w:val="0000FF"/>
            <w:szCs w:val="18"/>
            <w:u w:val="single"/>
          </w:rPr>
          <w:t>890</w:t>
        </w:r>
      </w:hyperlink>
      <w:r w:rsidRPr="002F663C">
        <w:rPr>
          <w:rFonts w:eastAsia="Calibri" w:cs="Times New Roman"/>
          <w:szCs w:val="18"/>
        </w:rPr>
        <w:t xml:space="preserve">, and </w:t>
      </w:r>
      <w:hyperlink r:id="rId27" w:history="1">
        <w:r w:rsidRPr="002F663C">
          <w:rPr>
            <w:rFonts w:eastAsia="Calibri" w:cs="Times New Roman"/>
            <w:color w:val="0000FF"/>
            <w:szCs w:val="18"/>
            <w:u w:val="single"/>
          </w:rPr>
          <w:t>892</w:t>
        </w:r>
      </w:hyperlink>
      <w:r w:rsidRPr="002F663C">
        <w:rPr>
          <w:rFonts w:eastAsia="Calibri" w:cs="Times New Roman"/>
          <w:szCs w:val="18"/>
        </w:rPr>
        <w:t>:</w:t>
      </w:r>
    </w:p>
    <w:p w:rsidR="0039291E" w:rsidRPr="002F663C" w:rsidP="00B16ACF" w14:paraId="7461C2F3" w14:textId="77777777">
      <w:pPr>
        <w:spacing w:before="120" w:after="120"/>
        <w:rPr>
          <w:rFonts w:eastAsia="Calibri" w:cs="Times New Roman"/>
          <w:szCs w:val="18"/>
        </w:rPr>
      </w:pPr>
      <w:hyperlink r:id="rId28" w:history="1">
        <w:r w:rsidRPr="002F663C">
          <w:rPr>
            <w:rFonts w:eastAsia="Calibri" w:cs="Times New Roman"/>
            <w:color w:val="0000FF"/>
            <w:szCs w:val="18"/>
            <w:u w:val="single"/>
          </w:rPr>
          <w:t>https://www.govinfo.gov/content/pkg/FR-2025-12-04/html/2025-21955.htm</w:t>
        </w:r>
      </w:hyperlink>
    </w:p>
    <w:p w:rsidR="0039291E" w:rsidRPr="002F663C" w:rsidP="00B16ACF" w14:paraId="6580CC93" w14:textId="77777777">
      <w:pPr>
        <w:spacing w:before="120" w:after="120"/>
        <w:rPr>
          <w:rFonts w:eastAsia="Calibri" w:cs="Times New Roman"/>
          <w:szCs w:val="18"/>
        </w:rPr>
      </w:pPr>
      <w:hyperlink r:id="rId29" w:history="1">
        <w:r w:rsidRPr="002F663C">
          <w:rPr>
            <w:rFonts w:eastAsia="Calibri" w:cs="Times New Roman"/>
            <w:color w:val="0000FF"/>
            <w:szCs w:val="18"/>
            <w:u w:val="single"/>
          </w:rPr>
          <w:t>https://www.govinfo.gov/content/pkg/FR-2025-12-04/pdf/2025-21955.pdf</w:t>
        </w:r>
      </w:hyperlink>
    </w:p>
    <w:p w:rsidR="0039291E" w:rsidRPr="002F663C" w:rsidP="00B16ACF" w14:paraId="19351D9D" w14:textId="77777777">
      <w:pPr>
        <w:spacing w:before="120" w:after="120"/>
        <w:rPr>
          <w:rFonts w:eastAsia="Calibri" w:cs="Times New Roman"/>
          <w:szCs w:val="18"/>
        </w:rPr>
      </w:pPr>
      <w:r w:rsidRPr="002F663C">
        <w:rPr>
          <w:rFonts w:eastAsia="Calibri" w:cs="Times New Roman"/>
          <w:szCs w:val="18"/>
        </w:rPr>
        <w:t xml:space="preserve">This final rule; technical amendments is identified by Docket Number FDA-2025-N-4635. The Docket Folder is available from Regulations.gov at </w:t>
      </w:r>
      <w:hyperlink r:id="rId30" w:history="1">
        <w:r w:rsidRPr="002F663C">
          <w:rPr>
            <w:rFonts w:eastAsia="Calibri" w:cs="Times New Roman"/>
            <w:color w:val="0000FF"/>
            <w:szCs w:val="18"/>
            <w:u w:val="single"/>
          </w:rPr>
          <w:t>https://www.regulations.gov/docket/FDA-2025-N-4635/document</w:t>
        </w:r>
      </w:hyperlink>
      <w:r w:rsidRPr="002F663C">
        <w:rPr>
          <w:rFonts w:eastAsia="Calibri" w:cs="Times New Roman"/>
          <w:szCs w:val="18"/>
        </w:rPr>
        <w:t xml:space="preserve"> and provides access to primary documents. Documents are also accessible from </w:t>
      </w:r>
      <w:hyperlink r:id="rId3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39291E" w:rsidRPr="002F663C" w:rsidP="00B16ACF" w14:paraId="25BDCD54"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32" w:history="1">
        <w:r w:rsidRPr="002F663C">
          <w:rPr>
            <w:rFonts w:eastAsia="Calibri" w:cs="Times New Roman"/>
            <w:color w:val="0000FF"/>
            <w:szCs w:val="18"/>
            <w:u w:val="single"/>
          </w:rPr>
          <w:t>G/TBT/N/USA/1839</w:t>
        </w:r>
      </w:hyperlink>
      <w:r w:rsidRPr="002F663C">
        <w:rPr>
          <w:rFonts w:eastAsia="Calibri" w:cs="Times New Roman"/>
          <w:szCs w:val="18"/>
        </w:rPr>
        <w:t xml:space="preserve"> are identified by Docket Number FDA-2021-N-0507. The Docket Folder is available from Regulations.gov at </w:t>
      </w:r>
      <w:hyperlink r:id="rId33" w:history="1">
        <w:r w:rsidRPr="002F663C">
          <w:rPr>
            <w:rFonts w:eastAsia="Calibri" w:cs="Times New Roman"/>
            <w:color w:val="0000FF"/>
            <w:szCs w:val="18"/>
            <w:u w:val="single"/>
          </w:rPr>
          <w:t>https://www.regulations.gov/docket/FDA-2021-N-0507/document</w:t>
        </w:r>
      </w:hyperlink>
      <w:r w:rsidRPr="002F663C">
        <w:rPr>
          <w:rFonts w:eastAsia="Calibri" w:cs="Times New Roman"/>
          <w:szCs w:val="18"/>
        </w:rPr>
        <w:t xml:space="preserve"> and provides access to primary and supporting documents as well as comments received. Documents are also accessible from </w:t>
      </w:r>
      <w:hyperlink r:id="rId3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D7AD951" w14:textId="77777777">
      <w:pPr>
        <w:jc w:val="center"/>
        <w:rPr>
          <w:b/>
        </w:rPr>
      </w:pPr>
      <w:r w:rsidRPr="003971FF">
        <w:rPr>
          <w:b/>
        </w:rPr>
        <w:t>__________</w:t>
      </w:r>
    </w:p>
    <w:p w:rsidR="004D4D19" w:rsidP="007F38C2" w14:paraId="6CEFF567" w14:textId="77777777">
      <w:pPr>
        <w:jc w:val="center"/>
        <w:rPr>
          <w:b/>
        </w:rPr>
      </w:pPr>
    </w:p>
    <w:p w:rsidR="00A1565D" w:rsidP="003971FF" w14:paraId="4CA66FB8" w14:textId="77777777">
      <w:pPr>
        <w:jc w:val="center"/>
        <w:rPr>
          <w:b/>
        </w:rPr>
      </w:pPr>
    </w:p>
    <w:sectPr w:rsidSect="006C5A96">
      <w:headerReference w:type="even" r:id="rId34"/>
      <w:headerReference w:type="default" r:id="rId35"/>
      <w:footerReference w:type="even" r:id="rId36"/>
      <w:footerReference w:type="default" r:id="rId37"/>
      <w:headerReference w:type="first" r:id="rId3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DA98C6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3A200B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BFF45E5" w14:textId="77777777">
      <w:r>
        <w:separator/>
      </w:r>
    </w:p>
  </w:footnote>
  <w:footnote w:type="continuationSeparator" w:id="1">
    <w:p w:rsidR="004D3A6A" w:rsidP="00ED54E0" w14:paraId="2AA87148" w14:textId="77777777">
      <w:r>
        <w:continuationSeparator/>
      </w:r>
    </w:p>
  </w:footnote>
  <w:footnote w:id="2">
    <w:p w:rsidR="007F6EA2" w14:paraId="5F4518D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EAA097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C398087" w14:textId="77777777">
    <w:pPr>
      <w:pStyle w:val="Header"/>
      <w:pBdr>
        <w:bottom w:val="single" w:sz="4" w:space="1" w:color="auto"/>
      </w:pBdr>
      <w:tabs>
        <w:tab w:val="clear" w:pos="4513"/>
        <w:tab w:val="clear" w:pos="9027"/>
      </w:tabs>
      <w:jc w:val="center"/>
    </w:pPr>
  </w:p>
  <w:p w:rsidR="00DD3DD7" w:rsidRPr="00DD3DD7" w:rsidP="00DD3DD7" w14:paraId="4504AFA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FD2A5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B468C67" w14:textId="77777777">
    <w:pPr>
      <w:pStyle w:val="Header"/>
      <w:pBdr>
        <w:bottom w:val="single" w:sz="4" w:space="1" w:color="auto"/>
      </w:pBdr>
      <w:tabs>
        <w:tab w:val="clear" w:pos="4513"/>
        <w:tab w:val="clear" w:pos="9027"/>
      </w:tabs>
      <w:jc w:val="center"/>
    </w:pPr>
    <w:bookmarkStart w:id="3" w:name="spsSymbolHeader"/>
    <w:r w:rsidRPr="00DD3DD7">
      <w:t>G/TBT/N/USA/1839/Add.2</w:t>
    </w:r>
    <w:bookmarkEnd w:id="3"/>
  </w:p>
  <w:p w:rsidR="00DD3DD7" w:rsidRPr="00DD3DD7" w:rsidP="00DD3DD7" w14:paraId="4C851FF0" w14:textId="77777777">
    <w:pPr>
      <w:pStyle w:val="Header"/>
      <w:pBdr>
        <w:bottom w:val="single" w:sz="4" w:space="1" w:color="auto"/>
      </w:pBdr>
      <w:tabs>
        <w:tab w:val="clear" w:pos="4513"/>
        <w:tab w:val="clear" w:pos="9027"/>
      </w:tabs>
      <w:jc w:val="center"/>
    </w:pPr>
  </w:p>
  <w:p w:rsidR="00DD3DD7" w:rsidRPr="00DD3DD7" w:rsidP="00DD3DD7" w14:paraId="2A270FD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797297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62829E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56AE70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12DD3EE" w14:textId="77777777">
          <w:pPr>
            <w:jc w:val="right"/>
            <w:rPr>
              <w:b/>
              <w:color w:val="FF0000"/>
              <w:szCs w:val="16"/>
            </w:rPr>
          </w:pPr>
          <w:r>
            <w:rPr>
              <w:b/>
              <w:color w:val="FF0000"/>
              <w:szCs w:val="16"/>
            </w:rPr>
            <w:t xml:space="preserve"> </w:t>
          </w:r>
        </w:p>
      </w:tc>
    </w:tr>
    <w:tr w14:paraId="3497484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DDB5D1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38F896A" w14:textId="77777777">
          <w:pPr>
            <w:jc w:val="right"/>
            <w:rPr>
              <w:b/>
              <w:szCs w:val="16"/>
            </w:rPr>
          </w:pPr>
        </w:p>
      </w:tc>
    </w:tr>
    <w:tr w14:paraId="79EEA85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ABBA78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17A010" w14:textId="77777777">
          <w:pPr>
            <w:jc w:val="right"/>
            <w:rPr>
              <w:rFonts w:eastAsia="Calibri" w:cs="Times New Roman"/>
              <w:b/>
              <w:szCs w:val="16"/>
            </w:rPr>
          </w:pPr>
          <w:bookmarkStart w:id="4" w:name="bmkSymbols"/>
          <w:r w:rsidRPr="002F663C">
            <w:rPr>
              <w:rFonts w:eastAsia="Calibri" w:cs="Times New Roman"/>
              <w:b/>
              <w:szCs w:val="16"/>
            </w:rPr>
            <w:t>G/TBT/N/USA/1839/Add.2</w:t>
          </w:r>
          <w:bookmarkEnd w:id="4"/>
        </w:p>
        <w:p w:rsidR="00C14444" w:rsidRPr="00C14444" w:rsidP="00C14444" w14:paraId="31648FD5" w14:textId="77777777">
          <w:pPr>
            <w:jc w:val="center"/>
            <w:rPr>
              <w:szCs w:val="16"/>
            </w:rPr>
          </w:pPr>
        </w:p>
      </w:tc>
    </w:tr>
    <w:tr w14:paraId="72BDE97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3BCA96F" w14:textId="77777777"/>
      </w:tc>
      <w:tc>
        <w:tcPr>
          <w:tcW w:w="5448" w:type="dxa"/>
          <w:gridSpan w:val="2"/>
          <w:shd w:val="clear" w:color="auto" w:fill="FFFFFF"/>
          <w:tcMar>
            <w:left w:w="108" w:type="dxa"/>
            <w:right w:w="108" w:type="dxa"/>
          </w:tcMar>
          <w:vAlign w:val="center"/>
        </w:tcPr>
        <w:p w:rsidR="00ED54E0" w:rsidRPr="00182B84" w:rsidP="00425DC5" w14:paraId="07BCD82D" w14:textId="77777777">
          <w:pPr>
            <w:jc w:val="right"/>
            <w:rPr>
              <w:szCs w:val="16"/>
            </w:rPr>
          </w:pPr>
          <w:bookmarkStart w:id="5" w:name="bmkDate"/>
          <w:r w:rsidRPr="00182B84">
            <w:rPr>
              <w:szCs w:val="16"/>
            </w:rPr>
            <w:t>8 December 2025</w:t>
          </w:r>
          <w:bookmarkEnd w:id="5"/>
        </w:p>
      </w:tc>
    </w:tr>
    <w:tr w14:paraId="7EFDF3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AB1B5F8" w14:textId="77777777">
          <w:pPr>
            <w:jc w:val="left"/>
            <w:rPr>
              <w:b/>
            </w:rPr>
          </w:pPr>
          <w:bookmarkStart w:id="6" w:name="bmkSerial"/>
          <w:r>
            <w:rPr>
              <w:rFonts w:ascii="Verdana" w:eastAsia="Verdana" w:hAnsi="Verdana" w:cs="Verdana"/>
              <w:b w:val="0"/>
              <w:color w:val="FF0000"/>
              <w:sz w:val="18"/>
            </w:rPr>
            <w:t>(25-8220)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E9ED92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F7EB4B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F792DE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E1CCE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AE812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5936425">
    <w:abstractNumId w:val="9"/>
  </w:num>
  <w:num w:numId="2" w16cid:durableId="1592422181">
    <w:abstractNumId w:val="7"/>
  </w:num>
  <w:num w:numId="3" w16cid:durableId="1586955581">
    <w:abstractNumId w:val="6"/>
  </w:num>
  <w:num w:numId="4" w16cid:durableId="107430627">
    <w:abstractNumId w:val="5"/>
  </w:num>
  <w:num w:numId="5" w16cid:durableId="575746358">
    <w:abstractNumId w:val="4"/>
  </w:num>
  <w:num w:numId="6" w16cid:durableId="844831523">
    <w:abstractNumId w:val="12"/>
  </w:num>
  <w:num w:numId="7" w16cid:durableId="753818910">
    <w:abstractNumId w:val="11"/>
  </w:num>
  <w:num w:numId="8" w16cid:durableId="708534268">
    <w:abstractNumId w:val="10"/>
  </w:num>
  <w:num w:numId="9" w16cid:durableId="1741713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0089124">
    <w:abstractNumId w:val="13"/>
  </w:num>
  <w:num w:numId="11" w16cid:durableId="1794905091">
    <w:abstractNumId w:val="8"/>
  </w:num>
  <w:num w:numId="12" w16cid:durableId="670957952">
    <w:abstractNumId w:val="3"/>
  </w:num>
  <w:num w:numId="13" w16cid:durableId="816993127">
    <w:abstractNumId w:val="2"/>
  </w:num>
  <w:num w:numId="14" w16cid:durableId="590046857">
    <w:abstractNumId w:val="1"/>
  </w:num>
  <w:num w:numId="15" w16cid:durableId="2114740389">
    <w:abstractNumId w:val="0"/>
  </w:num>
  <w:num w:numId="16" w16cid:durableId="64613142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20CF"/>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291E"/>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A72A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BA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21/chapter-I/subchapter-H/part-801" TargetMode="External" /><Relationship Id="rId11" Type="http://schemas.openxmlformats.org/officeDocument/2006/relationships/hyperlink" Target="https://www.ecfr.gov/current/title-21/chapter-I/subchapter-H/part-803" TargetMode="External" /><Relationship Id="rId12" Type="http://schemas.openxmlformats.org/officeDocument/2006/relationships/hyperlink" Target="https://www.ecfr.gov/current/title-21/chapter-I/subchapter-H/part-812" TargetMode="External" /><Relationship Id="rId13" Type="http://schemas.openxmlformats.org/officeDocument/2006/relationships/hyperlink" Target="https://www.ecfr.gov/current/title-21/chapter-I/subchapter-H/part-860" TargetMode="External" /><Relationship Id="rId14" Type="http://schemas.openxmlformats.org/officeDocument/2006/relationships/hyperlink" Target="https://www.ecfr.gov/current/title-21/chapter-I/subchapter-H/part-862" TargetMode="External" /><Relationship Id="rId15" Type="http://schemas.openxmlformats.org/officeDocument/2006/relationships/hyperlink" Target="https://www.ecfr.gov/current/title-21/chapter-I/subchapter-H/part-864" TargetMode="External" /><Relationship Id="rId16" Type="http://schemas.openxmlformats.org/officeDocument/2006/relationships/hyperlink" Target="https://www.ecfr.gov/current/title-21/chapter-I/subchapter-H/part-866" TargetMode="External" /><Relationship Id="rId17" Type="http://schemas.openxmlformats.org/officeDocument/2006/relationships/hyperlink" Target="https://www.ecfr.gov/current/title-21/chapter-I/subchapter-H/part-868" TargetMode="External" /><Relationship Id="rId18" Type="http://schemas.openxmlformats.org/officeDocument/2006/relationships/hyperlink" Target="https://www.ecfr.gov/current/title-21/chapter-I/subchapter-H/part-872" TargetMode="External" /><Relationship Id="rId19" Type="http://schemas.openxmlformats.org/officeDocument/2006/relationships/hyperlink" Target="https://www.ecfr.gov/current/title-21/chapter-I/subchapter-H/part-874" TargetMode="External" /><Relationship Id="rId2" Type="http://schemas.openxmlformats.org/officeDocument/2006/relationships/settings" Target="settings.xml" /><Relationship Id="rId20" Type="http://schemas.openxmlformats.org/officeDocument/2006/relationships/hyperlink" Target="https://www.ecfr.gov/current/title-21/chapter-I/subchapter-H/part-876" TargetMode="External" /><Relationship Id="rId21" Type="http://schemas.openxmlformats.org/officeDocument/2006/relationships/hyperlink" Target="https://www.ecfr.gov/current/title-21/chapter-I/subchapter-H/part-878" TargetMode="External" /><Relationship Id="rId22" Type="http://schemas.openxmlformats.org/officeDocument/2006/relationships/hyperlink" Target="https://www.ecfr.gov/current/title-21/chapter-I/subchapter-H/part-880" TargetMode="External" /><Relationship Id="rId23" Type="http://schemas.openxmlformats.org/officeDocument/2006/relationships/hyperlink" Target="https://www.ecfr.gov/current/title-21/chapter-I/subchapter-H/part-882" TargetMode="External" /><Relationship Id="rId24" Type="http://schemas.openxmlformats.org/officeDocument/2006/relationships/hyperlink" Target="https://www.ecfr.gov/current/title-21/chapter-I/subchapter-H/part-886" TargetMode="External" /><Relationship Id="rId25" Type="http://schemas.openxmlformats.org/officeDocument/2006/relationships/hyperlink" Target="https://www.ecfr.gov/current/title-21/chapter-I/subchapter-H/part-888" TargetMode="External" /><Relationship Id="rId26" Type="http://schemas.openxmlformats.org/officeDocument/2006/relationships/hyperlink" Target="https://www.ecfr.gov/current/title-21/chapter-I/subchapter-H/part-890" TargetMode="External" /><Relationship Id="rId27" Type="http://schemas.openxmlformats.org/officeDocument/2006/relationships/hyperlink" Target="https://www.ecfr.gov/current/title-21/chapter-I/subchapter-H/part-892" TargetMode="External" /><Relationship Id="rId28" Type="http://schemas.openxmlformats.org/officeDocument/2006/relationships/hyperlink" Target="https://www.govinfo.gov/content/pkg/FR-2025-12-04/html/2025-21955.htm" TargetMode="External" /><Relationship Id="rId29" Type="http://schemas.openxmlformats.org/officeDocument/2006/relationships/hyperlink" Target="https://www.govinfo.gov/content/pkg/FR-2025-12-04/pdf/2025-21955.pdf" TargetMode="External" /><Relationship Id="rId3" Type="http://schemas.openxmlformats.org/officeDocument/2006/relationships/webSettings" Target="webSettings.xml" /><Relationship Id="rId30" Type="http://schemas.openxmlformats.org/officeDocument/2006/relationships/hyperlink" Target="https://www.regulations.gov/docket/FDA-2025-N-4635/document" TargetMode="External" /><Relationship Id="rId31" Type="http://schemas.openxmlformats.org/officeDocument/2006/relationships/hyperlink" Target="http://www.regulations.gov/" TargetMode="External" /><Relationship Id="rId32" Type="http://schemas.openxmlformats.org/officeDocument/2006/relationships/hyperlink" Target="https://eping.wto.org/en/Search?domainIds=1&amp;documentSymbol=usa%2F1839&amp;distributionDateTo=2024-10-17" TargetMode="External" /><Relationship Id="rId33" Type="http://schemas.openxmlformats.org/officeDocument/2006/relationships/hyperlink" Target="https://www.regulations.gov/docket/FDA-2021-N-0507/document" TargetMode="External" /><Relationship Id="rId34" Type="http://schemas.openxmlformats.org/officeDocument/2006/relationships/header" Target="header1.xml" /><Relationship Id="rId35" Type="http://schemas.openxmlformats.org/officeDocument/2006/relationships/header" Target="header2.xml" /><Relationship Id="rId36" Type="http://schemas.openxmlformats.org/officeDocument/2006/relationships/footer" Target="footer1.xml" /><Relationship Id="rId37" Type="http://schemas.openxmlformats.org/officeDocument/2006/relationships/footer" Target="footer2.xml" /><Relationship Id="rId38" Type="http://schemas.openxmlformats.org/officeDocument/2006/relationships/header" Target="header3.xml" /><Relationship Id="rId39" Type="http://schemas.openxmlformats.org/officeDocument/2006/relationships/theme" Target="theme/theme1.xml" /><Relationship Id="rId4" Type="http://schemas.openxmlformats.org/officeDocument/2006/relationships/fontTable" Target="fontTable.xml"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customXml" Target="../customXml/item1.xml" /><Relationship Id="rId6" Type="http://schemas.openxmlformats.org/officeDocument/2006/relationships/hyperlink" Target="https://members.wto.org/crnattachments/2025/TBT/USA/25_08733_00_e.pdf" TargetMode="External" /><Relationship Id="rId7" Type="http://schemas.openxmlformats.org/officeDocument/2006/relationships/hyperlink" Target="https://www.govinfo.gov/content/pkg/FR-2024-02-02/pdf/2024-01709.pdf" TargetMode="External" /><Relationship Id="rId8" Type="http://schemas.openxmlformats.org/officeDocument/2006/relationships/hyperlink" Target="https://eping.wto.org/en/Search?viewData=G/TBT/N/USA/1839/Add.1" TargetMode="External" /><Relationship Id="rId9" Type="http://schemas.openxmlformats.org/officeDocument/2006/relationships/hyperlink" Target="https://www.ecfr.gov/current/title-2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2025-12-08T12:12:00Z</dcterms:created>
  <dcterms:modified xsi:type="dcterms:W3CDTF">2025-12-08T12:12:00Z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