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1A4C4A5C" w14:textId="77777777">
      <w:pPr>
        <w:pStyle w:val="Title"/>
        <w:rPr>
          <w:caps w:val="0"/>
          <w:kern w:val="0"/>
        </w:rPr>
      </w:pPr>
      <w:r w:rsidRPr="009D0EBF">
        <w:rPr>
          <w:caps w:val="0"/>
          <w:kern w:val="0"/>
        </w:rPr>
        <w:t>NOTIFICATION</w:t>
      </w:r>
    </w:p>
    <w:p w:rsidR="00D90ADD" w:rsidRPr="009D0EBF" w:rsidP="009D0EBF" w14:paraId="7BCD7346" w14:textId="77777777">
      <w:pPr>
        <w:pStyle w:val="Title3"/>
      </w:pPr>
      <w:r w:rsidRPr="009D0EBF">
        <w:t>Revision</w:t>
      </w:r>
    </w:p>
    <w:p w:rsidR="00D90ADD" w:rsidRPr="009D0EBF" w:rsidP="009D0EBF" w14:paraId="13CC4C0E" w14:textId="77777777">
      <w:pPr>
        <w:jc w:val="center"/>
      </w:pPr>
      <w:r w:rsidRPr="009D0EBF">
        <w:t>The following notification is being circulated in accordance with Article 10.6.</w:t>
      </w:r>
    </w:p>
    <w:p w:rsidR="00D90ADD" w:rsidRPr="009D0EBF" w:rsidP="009D0EBF" w14:paraId="1F8E5FDF"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08C80576" w14:textId="77777777" w:rsidTr="00A00801">
        <w:tblPrEx>
          <w:tblW w:w="5000" w:type="pct"/>
          <w:tblLayout w:type="fixed"/>
          <w:tblLook w:val="0000"/>
        </w:tblPrEx>
        <w:tc>
          <w:tcPr>
            <w:tcW w:w="338" w:type="pct"/>
            <w:tcBorders>
              <w:top w:val="double" w:sz="4" w:space="0" w:color="auto"/>
            </w:tcBorders>
          </w:tcPr>
          <w:p w:rsidR="004C341F" w:rsidRPr="009D0EBF" w:rsidP="009D0EBF" w14:paraId="3400BCFD"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1B5EFA9F"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25C16EE5" w14:textId="77777777">
            <w:pPr>
              <w:spacing w:after="120"/>
            </w:pPr>
            <w:r w:rsidRPr="009D0EBF">
              <w:rPr>
                <w:b/>
              </w:rPr>
              <w:t>If applicable, name of local government involved (Articles 3.2 and 7.2):</w:t>
            </w:r>
            <w:r w:rsidRPr="009D0EBF" w:rsidR="004B48EF">
              <w:t xml:space="preserve"> </w:t>
            </w:r>
          </w:p>
        </w:tc>
      </w:tr>
      <w:tr w14:paraId="2ECEC650" w14:textId="77777777" w:rsidTr="00A00801">
        <w:tblPrEx>
          <w:tblW w:w="5000" w:type="pct"/>
          <w:tblLayout w:type="fixed"/>
          <w:tblLook w:val="0000"/>
        </w:tblPrEx>
        <w:tc>
          <w:tcPr>
            <w:tcW w:w="338" w:type="pct"/>
          </w:tcPr>
          <w:p w:rsidR="004C341F" w:rsidRPr="009D0EBF" w:rsidP="009D0EBF" w14:paraId="7C86312B" w14:textId="77777777">
            <w:pPr>
              <w:spacing w:before="120" w:after="120"/>
              <w:jc w:val="center"/>
            </w:pPr>
            <w:r w:rsidRPr="009D0EBF">
              <w:rPr>
                <w:b/>
              </w:rPr>
              <w:t>2.</w:t>
            </w:r>
          </w:p>
        </w:tc>
        <w:tc>
          <w:tcPr>
            <w:tcW w:w="4662" w:type="pct"/>
          </w:tcPr>
          <w:p w:rsidR="004C341F" w:rsidRPr="009D0EBF" w:rsidP="00324BA8" w14:paraId="43192C64" w14:textId="77777777">
            <w:pPr>
              <w:spacing w:before="120" w:after="120"/>
            </w:pPr>
            <w:r w:rsidRPr="009D0EBF">
              <w:rPr>
                <w:b/>
              </w:rPr>
              <w:t>Agency responsible:</w:t>
            </w:r>
            <w:r w:rsidRPr="009D0EBF" w:rsidR="004B48EF">
              <w:t xml:space="preserve"> </w:t>
            </w:r>
          </w:p>
          <w:p w:rsidR="004B48EF" w:rsidRPr="009D0EBF" w:rsidP="00324BA8" w14:paraId="37C8D637" w14:textId="77777777">
            <w:pPr>
              <w:spacing w:after="120"/>
            </w:pPr>
            <w:r w:rsidRPr="009D0EBF">
              <w:t>Federal Communications Commission (FCC)</w:t>
            </w:r>
          </w:p>
        </w:tc>
      </w:tr>
      <w:tr w14:paraId="40A49EBB" w14:textId="77777777" w:rsidTr="00A00801">
        <w:tblPrEx>
          <w:tblW w:w="5000" w:type="pct"/>
          <w:tblLayout w:type="fixed"/>
          <w:tblLook w:val="0000"/>
        </w:tblPrEx>
        <w:tc>
          <w:tcPr>
            <w:tcW w:w="338" w:type="pct"/>
          </w:tcPr>
          <w:p w:rsidR="004C341F" w:rsidRPr="009D0EBF" w:rsidP="009D0EBF" w14:paraId="4D9AA5BB" w14:textId="77777777">
            <w:pPr>
              <w:spacing w:before="120" w:after="120"/>
              <w:jc w:val="center"/>
              <w:rPr>
                <w:b/>
              </w:rPr>
            </w:pPr>
            <w:r w:rsidRPr="009D0EBF">
              <w:rPr>
                <w:b/>
              </w:rPr>
              <w:t>3.</w:t>
            </w:r>
          </w:p>
        </w:tc>
        <w:tc>
          <w:tcPr>
            <w:tcW w:w="4662" w:type="pct"/>
          </w:tcPr>
          <w:p w:rsidR="004C341F" w:rsidRPr="009D0EBF" w:rsidP="009D0EBF" w14:paraId="40D4D964"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341329C8" w14:textId="77777777" w:rsidTr="00A00801">
        <w:tblPrEx>
          <w:tblW w:w="5000" w:type="pct"/>
          <w:tblLayout w:type="fixed"/>
          <w:tblLook w:val="0000"/>
        </w:tblPrEx>
        <w:tc>
          <w:tcPr>
            <w:tcW w:w="338" w:type="pct"/>
          </w:tcPr>
          <w:p w:rsidR="004C341F" w:rsidRPr="009D0EBF" w:rsidP="009D0EBF" w14:paraId="066A37C4" w14:textId="77777777">
            <w:pPr>
              <w:spacing w:before="120" w:after="120"/>
              <w:jc w:val="center"/>
            </w:pPr>
            <w:r w:rsidRPr="009D0EBF">
              <w:rPr>
                <w:b/>
              </w:rPr>
              <w:t>4.</w:t>
            </w:r>
          </w:p>
        </w:tc>
        <w:tc>
          <w:tcPr>
            <w:tcW w:w="4662" w:type="pct"/>
          </w:tcPr>
          <w:p w:rsidR="004C341F" w:rsidRPr="009D0EBF" w:rsidP="009D0EBF" w14:paraId="33EA06C9" w14:textId="77777777">
            <w:pPr>
              <w:spacing w:before="120" w:after="120"/>
            </w:pPr>
            <w:r w:rsidRPr="00324BA8">
              <w:rPr>
                <w:b/>
                <w:bCs/>
              </w:rPr>
              <w:t>Products covered (HS codes or national tariff lines. ICS numbers may be provided in addition, where applicable):</w:t>
            </w:r>
            <w:r w:rsidRPr="009D0EBF" w:rsidR="004B48EF">
              <w:t xml:space="preserve"> Equipment authorization processes; Product and company certification. Conformity assessment (ICS code(s): 03.120.20); Radiocommunications (ICS code(s): 33.060)</w:t>
            </w:r>
          </w:p>
        </w:tc>
      </w:tr>
      <w:tr w14:paraId="000043A6" w14:textId="77777777" w:rsidTr="00A00801">
        <w:tblPrEx>
          <w:tblW w:w="5000" w:type="pct"/>
          <w:tblLayout w:type="fixed"/>
          <w:tblLook w:val="0000"/>
        </w:tblPrEx>
        <w:tc>
          <w:tcPr>
            <w:tcW w:w="338" w:type="pct"/>
          </w:tcPr>
          <w:p w:rsidR="004C341F" w:rsidRPr="009D0EBF" w:rsidP="009D0EBF" w14:paraId="5E36B28C" w14:textId="77777777">
            <w:pPr>
              <w:spacing w:before="120" w:after="120"/>
              <w:jc w:val="center"/>
            </w:pPr>
            <w:r w:rsidRPr="009D0EBF">
              <w:rPr>
                <w:b/>
              </w:rPr>
              <w:t>5.</w:t>
            </w:r>
          </w:p>
        </w:tc>
        <w:tc>
          <w:tcPr>
            <w:tcW w:w="4662" w:type="pct"/>
          </w:tcPr>
          <w:p w:rsidR="004C341F" w:rsidP="009D0EBF" w14:paraId="736C9D57"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Protecting Against National Security Threats to the Communications Supply Chain Through the Equipment Authorization Program; (10 page(s), in English)</w:t>
            </w:r>
          </w:p>
          <w:p w:rsidR="00324BA8" w:rsidRPr="001701DB" w:rsidP="009D0EBF" w14:paraId="28DD15CF"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449A5BC6" w14:textId="77777777">
            <w:pPr>
              <w:pBdr>
                <w:top w:val="none" w:sz="0" w:space="4" w:color="auto"/>
              </w:pBdr>
              <w:rPr>
                <w:iCs/>
              </w:rPr>
            </w:pPr>
            <w:hyperlink r:id="rId6" w:tgtFrame="_blank" w:history="1">
              <w:r>
                <w:rPr>
                  <w:iCs/>
                  <w:color w:val="0000FF"/>
                  <w:u w:val="single"/>
                </w:rPr>
                <w:t>https://members.wto.org/crnattachments/2025/TBT/USA/25_08717_00_e.pdf</w:t>
              </w:r>
            </w:hyperlink>
          </w:p>
          <w:p w:rsidR="001701DB" w:rsidP="009D0EBF" w14:paraId="70BF8FE5" w14:textId="77777777">
            <w:pPr>
              <w:pBdr>
                <w:bottom w:val="none" w:sz="0" w:space="4" w:color="auto"/>
              </w:pBdr>
              <w:spacing w:after="120"/>
              <w:rPr>
                <w:iCs/>
              </w:rPr>
            </w:pPr>
            <w:hyperlink r:id="rId7" w:tgtFrame="_blank" w:history="1">
              <w:r>
                <w:rPr>
                  <w:iCs/>
                  <w:color w:val="0000FF"/>
                  <w:u w:val="single"/>
                </w:rPr>
                <w:t>https://members.wto.org/crnattachments/2025/TBT/USA/25_08717_01_e.pdf</w:t>
              </w:r>
            </w:hyperlink>
          </w:p>
        </w:tc>
      </w:tr>
      <w:tr w14:paraId="7427CF38" w14:textId="77777777" w:rsidTr="00A00801">
        <w:tblPrEx>
          <w:tblW w:w="5000" w:type="pct"/>
          <w:tblLayout w:type="fixed"/>
          <w:tblLook w:val="0000"/>
        </w:tblPrEx>
        <w:tc>
          <w:tcPr>
            <w:tcW w:w="338" w:type="pct"/>
          </w:tcPr>
          <w:p w:rsidR="004C341F" w:rsidRPr="009D0EBF" w:rsidP="009D0EBF" w14:paraId="252FE9BC" w14:textId="77777777">
            <w:pPr>
              <w:spacing w:before="120" w:after="120"/>
              <w:jc w:val="center"/>
            </w:pPr>
            <w:r w:rsidRPr="009D0EBF">
              <w:rPr>
                <w:b/>
              </w:rPr>
              <w:t>6.</w:t>
            </w:r>
          </w:p>
        </w:tc>
        <w:tc>
          <w:tcPr>
            <w:tcW w:w="4662" w:type="pct"/>
          </w:tcPr>
          <w:p w:rsidR="004C341F" w:rsidRPr="009D0EBF" w:rsidP="009D0EBF" w14:paraId="3A268E24" w14:textId="77777777">
            <w:pPr>
              <w:spacing w:before="120" w:after="120"/>
            </w:pPr>
            <w:r w:rsidRPr="009D0EBF">
              <w:rPr>
                <w:b/>
              </w:rPr>
              <w:t>Description of content:</w:t>
            </w:r>
            <w:r w:rsidRPr="002176BC" w:rsidR="004B48EF">
              <w:t xml:space="preserve"> Proposed rule - In this document, the Federal Communications Commission (Commission or FCC) aims to further its actions in strengthening prohibitions on authorization of covered equipment and to clarify the rules and enforcement of such. The Commission seeks additional comment on modular transmitters and component parts in relation to covered equipment. The Commission addresses the partial court remand of the decision in its November 2022 EA Security Report and Order (</w:t>
            </w:r>
            <w:r w:rsidRPr="002176BC" w:rsidR="004B48EF">
              <w:t>R&amp;O</w:t>
            </w:r>
            <w:r w:rsidRPr="002176BC" w:rsidR="004B48EF">
              <w:t xml:space="preserve">) by proposing a definition of ''critical infrastructure'' as used on the Covered List and seeking comment on the implementation of that definition. The Commission also seeks comment on whether any modification to an authorized device by an entity identified on the Covered List should require a new application for certification. Finally, the Commission seeks comment on clarifying the scope of activities that constitute marketing of equipment and on measures to strengthen enforcement of marketing prohibitions. </w:t>
            </w:r>
          </w:p>
        </w:tc>
      </w:tr>
      <w:tr w14:paraId="405AEC85" w14:textId="77777777" w:rsidTr="00A00801">
        <w:tblPrEx>
          <w:tblW w:w="5000" w:type="pct"/>
          <w:tblLayout w:type="fixed"/>
          <w:tblLook w:val="0000"/>
        </w:tblPrEx>
        <w:tc>
          <w:tcPr>
            <w:tcW w:w="338" w:type="pct"/>
          </w:tcPr>
          <w:p w:rsidR="004C341F" w:rsidRPr="009D0EBF" w:rsidP="009D0EBF" w14:paraId="364596DF" w14:textId="77777777">
            <w:pPr>
              <w:spacing w:before="120" w:after="120"/>
              <w:jc w:val="center"/>
            </w:pPr>
            <w:r w:rsidRPr="009D0EBF">
              <w:rPr>
                <w:b/>
              </w:rPr>
              <w:t>7.</w:t>
            </w:r>
          </w:p>
        </w:tc>
        <w:tc>
          <w:tcPr>
            <w:tcW w:w="4662" w:type="pct"/>
          </w:tcPr>
          <w:p w:rsidR="004C341F" w:rsidRPr="009D0EBF" w:rsidP="009D0EBF" w14:paraId="26B9C8D9" w14:textId="77777777">
            <w:pPr>
              <w:spacing w:before="120" w:after="120"/>
            </w:pPr>
            <w:r w:rsidRPr="009D0EBF">
              <w:rPr>
                <w:b/>
              </w:rPr>
              <w:t>Objective and rationale, including the nature of urgent problems where applicable:</w:t>
            </w:r>
            <w:r w:rsidRPr="00BF5532" w:rsidR="004B48EF">
              <w:t xml:space="preserve"> National security requirements</w:t>
            </w:r>
            <w:r w:rsidRPr="00BF5532">
              <w:t xml:space="preserve"> </w:t>
            </w:r>
          </w:p>
        </w:tc>
      </w:tr>
      <w:tr w14:paraId="2411CF28" w14:textId="77777777" w:rsidTr="00A00801">
        <w:tblPrEx>
          <w:tblW w:w="5000" w:type="pct"/>
          <w:tblLayout w:type="fixed"/>
          <w:tblLook w:val="0000"/>
        </w:tblPrEx>
        <w:tc>
          <w:tcPr>
            <w:tcW w:w="338" w:type="pct"/>
          </w:tcPr>
          <w:p w:rsidR="004C341F" w:rsidRPr="009D0EBF" w:rsidP="00E947D7" w14:paraId="7B30934A" w14:textId="77777777">
            <w:pPr>
              <w:keepNext/>
              <w:spacing w:before="120" w:after="120"/>
              <w:jc w:val="center"/>
            </w:pPr>
            <w:r w:rsidRPr="009D0EBF">
              <w:rPr>
                <w:b/>
              </w:rPr>
              <w:t>8.</w:t>
            </w:r>
          </w:p>
        </w:tc>
        <w:tc>
          <w:tcPr>
            <w:tcW w:w="4662" w:type="pct"/>
          </w:tcPr>
          <w:p w:rsidR="00324BA8" w:rsidRPr="001701DB" w:rsidP="00511F3C" w14:paraId="118F6A15" w14:textId="77777777">
            <w:pPr>
              <w:spacing w:before="120" w:after="120"/>
            </w:pPr>
            <w:r w:rsidRPr="00E947D7">
              <w:rPr>
                <w:b/>
                <w:bCs/>
              </w:rPr>
              <w:t>Relevant documents:</w:t>
            </w:r>
            <w:r w:rsidRPr="004B3635" w:rsidR="004B48EF">
              <w:t xml:space="preserve"> </w:t>
            </w:r>
          </w:p>
          <w:p w:rsidR="004B48EF" w:rsidRPr="004B3635" w:rsidP="00511F3C" w14:paraId="45E56632" w14:textId="77777777">
            <w:pPr>
              <w:spacing w:before="120" w:after="120"/>
            </w:pPr>
            <w:r w:rsidRPr="004B3635">
              <w:t xml:space="preserve">90 Federal Register (FR) 55826, 4 December 2025; </w:t>
            </w:r>
            <w:hyperlink r:id="rId8" w:history="1">
              <w:r w:rsidRPr="004B3635">
                <w:rPr>
                  <w:color w:val="0000FF"/>
                  <w:u w:val="single"/>
                </w:rPr>
                <w:t>Title 47 Code of Federal Regulations (CFR) Part 2</w:t>
              </w:r>
            </w:hyperlink>
            <w:r w:rsidRPr="004B3635">
              <w:t>:</w:t>
            </w:r>
          </w:p>
          <w:p w:rsidR="004B48EF" w:rsidRPr="004B3635" w:rsidP="00511F3C" w14:paraId="0C8E5958" w14:textId="77777777">
            <w:pPr>
              <w:spacing w:before="120" w:after="120"/>
            </w:pPr>
            <w:hyperlink r:id="rId9" w:history="1">
              <w:r w:rsidRPr="004B3635">
                <w:rPr>
                  <w:color w:val="0000FF"/>
                  <w:u w:val="single"/>
                </w:rPr>
                <w:t>https://www.govinfo.gov/content/pkg/FR-2025-12-04/html/2025-21928.htm</w:t>
              </w:r>
            </w:hyperlink>
          </w:p>
          <w:p w:rsidR="004B48EF" w:rsidRPr="004B3635" w:rsidP="00511F3C" w14:paraId="4C063BE4" w14:textId="77777777">
            <w:pPr>
              <w:spacing w:before="120" w:after="120"/>
            </w:pPr>
            <w:hyperlink r:id="rId10" w:history="1">
              <w:r w:rsidRPr="004B3635">
                <w:rPr>
                  <w:color w:val="0000FF"/>
                  <w:u w:val="single"/>
                </w:rPr>
                <w:t>https://www.govinfo.gov/content/pkg/FR-2025-12-04/pdf/2025-21928.pdf</w:t>
              </w:r>
            </w:hyperlink>
          </w:p>
          <w:p w:rsidR="004B48EF" w:rsidRPr="004B3635" w:rsidP="00511F3C" w14:paraId="26347924" w14:textId="77777777">
            <w:pPr>
              <w:spacing w:before="120" w:after="120"/>
            </w:pPr>
            <w:hyperlink r:id="rId11" w:history="1">
              <w:r w:rsidRPr="004B3635">
                <w:rPr>
                  <w:color w:val="0000FF"/>
                  <w:u w:val="single"/>
                </w:rPr>
                <w:t>https://docs.fcc.gov/public/attachments/FCC-25-71A1.pdf</w:t>
              </w:r>
            </w:hyperlink>
          </w:p>
          <w:p w:rsidR="004B48EF" w:rsidRPr="004B3635" w:rsidP="00511F3C" w14:paraId="46180F5A" w14:textId="77777777">
            <w:pPr>
              <w:spacing w:before="120" w:after="120"/>
            </w:pPr>
            <w:r w:rsidRPr="004B3635">
              <w:t xml:space="preserve">This proposed rule is identified by </w:t>
            </w:r>
            <w:hyperlink r:id="rId12" w:history="1">
              <w:r w:rsidRPr="004B3635">
                <w:rPr>
                  <w:color w:val="0000FF"/>
                  <w:u w:val="single"/>
                </w:rPr>
                <w:t>ET Docket No. 21-232</w:t>
              </w:r>
            </w:hyperlink>
            <w:r w:rsidRPr="004B3635">
              <w:t xml:space="preserve">; </w:t>
            </w:r>
            <w:hyperlink r:id="rId13" w:history="1">
              <w:r w:rsidRPr="004B3635">
                <w:rPr>
                  <w:color w:val="0000FF"/>
                  <w:u w:val="single"/>
                </w:rPr>
                <w:t>FCC 25-71</w:t>
              </w:r>
            </w:hyperlink>
            <w:r w:rsidRPr="004B3635">
              <w:t xml:space="preserve">. The full text of the proposed rule is available from the Commission's website at </w:t>
            </w:r>
            <w:hyperlink r:id="rId11" w:history="1">
              <w:r w:rsidRPr="004B3635">
                <w:rPr>
                  <w:color w:val="0000FF"/>
                  <w:u w:val="single"/>
                </w:rPr>
                <w:t>https://docs.fcc.gov/public/attachments/FCC-25-71A1.pdf</w:t>
              </w:r>
            </w:hyperlink>
            <w:r w:rsidRPr="004B3635">
              <w:t xml:space="preserve">. The Docket Folder is available on the FCC's website at </w:t>
            </w:r>
            <w:hyperlink r:id="rId12" w:history="1">
              <w:r w:rsidRPr="004B3635">
                <w:rPr>
                  <w:color w:val="0000FF"/>
                  <w:u w:val="single"/>
                </w:rPr>
                <w:t>https://www.fcc.gov/edocs/search-results?t=quick&amp;dockets=21-232</w:t>
              </w:r>
            </w:hyperlink>
            <w:r w:rsidRPr="004B3635">
              <w:t xml:space="preserve"> and provides access to associated documents. Commission documents are also accessible from the FCC's </w:t>
            </w:r>
            <w:hyperlink r:id="rId14" w:history="1">
              <w:r w:rsidRPr="004B3635">
                <w:rPr>
                  <w:color w:val="0000FF"/>
                  <w:u w:val="single"/>
                </w:rPr>
                <w:t>Electronic Document Management System (EDOCS)</w:t>
              </w:r>
            </w:hyperlink>
            <w:r w:rsidRPr="004B3635">
              <w:t xml:space="preserve"> by searching the ET Docket Number.</w:t>
            </w:r>
          </w:p>
        </w:tc>
      </w:tr>
      <w:tr w14:paraId="79AF0F38" w14:textId="77777777" w:rsidTr="00A00801">
        <w:tblPrEx>
          <w:tblW w:w="5000" w:type="pct"/>
          <w:tblLayout w:type="fixed"/>
          <w:tblLook w:val="0000"/>
        </w:tblPrEx>
        <w:tc>
          <w:tcPr>
            <w:tcW w:w="338" w:type="pct"/>
          </w:tcPr>
          <w:p w:rsidR="004B48EF" w:rsidRPr="009D0EBF" w:rsidP="009D0EBF" w14:paraId="5A44F4BE" w14:textId="77777777">
            <w:pPr>
              <w:spacing w:before="120" w:after="120"/>
              <w:jc w:val="center"/>
              <w:rPr>
                <w:b/>
              </w:rPr>
            </w:pPr>
            <w:r w:rsidRPr="009D0EBF">
              <w:rPr>
                <w:b/>
              </w:rPr>
              <w:t>9.</w:t>
            </w:r>
          </w:p>
        </w:tc>
        <w:tc>
          <w:tcPr>
            <w:tcW w:w="4662" w:type="pct"/>
          </w:tcPr>
          <w:p w:rsidR="004B48EF" w:rsidRPr="009D0EBF" w:rsidP="00EA2511" w14:paraId="226DF43E" w14:textId="77777777">
            <w:pPr>
              <w:spacing w:before="120" w:after="120"/>
            </w:pPr>
            <w:r w:rsidRPr="009D0EBF">
              <w:rPr>
                <w:b/>
              </w:rPr>
              <w:t>Proposed date of adoption:</w:t>
            </w:r>
            <w:r w:rsidR="004B69CA">
              <w:rPr>
                <w:bCs/>
              </w:rPr>
              <w:t xml:space="preserve"> To be determined</w:t>
            </w:r>
          </w:p>
          <w:p w:rsidR="004B48EF" w:rsidRPr="009D0EBF" w:rsidP="00EA2511" w14:paraId="6F3FB27B" w14:textId="77777777">
            <w:pPr>
              <w:spacing w:after="120"/>
            </w:pPr>
            <w:r w:rsidRPr="009D0EBF">
              <w:rPr>
                <w:b/>
              </w:rPr>
              <w:t>Proposed date of entry into force:</w:t>
            </w:r>
            <w:r w:rsidR="0022230B">
              <w:rPr>
                <w:bCs/>
              </w:rPr>
              <w:t xml:space="preserve"> To be determined</w:t>
            </w:r>
          </w:p>
        </w:tc>
      </w:tr>
      <w:tr w14:paraId="20784145" w14:textId="77777777" w:rsidTr="00A00801">
        <w:tblPrEx>
          <w:tblW w:w="5000" w:type="pct"/>
          <w:tblLayout w:type="fixed"/>
          <w:tblLook w:val="0000"/>
        </w:tblPrEx>
        <w:tc>
          <w:tcPr>
            <w:tcW w:w="338" w:type="pct"/>
            <w:tcBorders>
              <w:bottom w:val="double" w:sz="4" w:space="0" w:color="auto"/>
            </w:tcBorders>
          </w:tcPr>
          <w:p w:rsidR="004C341F" w:rsidRPr="009D0EBF" w:rsidP="009D0EBF" w14:paraId="4BE7BEF8"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14961207" w14:textId="77777777">
            <w:pPr>
              <w:spacing w:before="120" w:after="120"/>
            </w:pPr>
            <w:r w:rsidRPr="00324BA8">
              <w:rPr>
                <w:b/>
                <w:bCs/>
              </w:rPr>
              <w:t>Provision of comments</w:t>
            </w:r>
          </w:p>
          <w:p w:rsidR="004C341F" w:rsidP="009D0EBF" w14:paraId="5C3E5987" w14:textId="77777777">
            <w:pPr>
              <w:spacing w:before="120" w:after="120"/>
              <w:rPr>
                <w:bCs/>
              </w:rPr>
            </w:pPr>
            <w:r w:rsidRPr="009D0EBF">
              <w:rPr>
                <w:b/>
              </w:rPr>
              <w:t>Final date for comments:</w:t>
            </w:r>
            <w:r w:rsidRPr="004B3635" w:rsidR="004B48EF">
              <w:t xml:space="preserve"> 2 February 2026</w:t>
            </w:r>
          </w:p>
          <w:p w:rsidR="00324BA8" w:rsidP="009D0EBF" w14:paraId="5EFD78B7" w14:textId="77777777">
            <w:pPr>
              <w:spacing w:before="120" w:after="120"/>
              <w:rPr>
                <w:b/>
                <w:bCs/>
              </w:rPr>
            </w:pPr>
            <w:r w:rsidRPr="00324BA8">
              <w:rPr>
                <w:b/>
                <w:bCs/>
              </w:rPr>
              <w:t>[ ] 60 days from notification</w:t>
            </w:r>
            <w:r w:rsidRPr="00511F3C" w:rsidR="00511F3C">
              <w:t xml:space="preserve"> </w:t>
            </w:r>
          </w:p>
          <w:p w:rsidR="00511F3C" w:rsidRPr="00511F3C" w:rsidP="009D0EBF" w14:paraId="3D0CFB2B" w14:textId="77777777">
            <w:pPr>
              <w:spacing w:before="120" w:after="120"/>
            </w:pPr>
            <w:r w:rsidRPr="00511F3C">
              <w:t xml:space="preserve">Comments are due on or before 5 January 2026 and reply comments are due on or before 2 February 2026. WTO Members and their stakeholders are asked to submit comments to the </w:t>
            </w:r>
            <w:hyperlink r:id="rId15" w:history="1">
              <w:r w:rsidRPr="00511F3C">
                <w:rPr>
                  <w:color w:val="0000FF"/>
                  <w:u w:val="single"/>
                </w:rPr>
                <w:t>USA TBT Enquiry Point</w:t>
              </w:r>
            </w:hyperlink>
            <w:r w:rsidRPr="00511F3C">
              <w:t xml:space="preserve"> by or before </w:t>
            </w:r>
            <w:hyperlink r:id="rId16" w:history="1">
              <w:r w:rsidRPr="00511F3C">
                <w:rPr>
                  <w:color w:val="0000FF"/>
                  <w:u w:val="single"/>
                </w:rPr>
                <w:t>4pm</w:t>
              </w:r>
            </w:hyperlink>
            <w:r w:rsidRPr="00511F3C">
              <w:t xml:space="preserve"> </w:t>
            </w:r>
            <w:hyperlink r:id="rId17" w:history="1">
              <w:r w:rsidRPr="00511F3C">
                <w:rPr>
                  <w:color w:val="0000FF"/>
                  <w:u w:val="single"/>
                </w:rPr>
                <w:t>Eastern Time</w:t>
              </w:r>
            </w:hyperlink>
            <w:r w:rsidRPr="00511F3C">
              <w:t xml:space="preserve"> on 2 February 2026. Comments received from WTO Members and their stakeholders will be shared with FCC and </w:t>
            </w:r>
            <w:r w:rsidRPr="00511F3C">
              <w:t>and</w:t>
            </w:r>
            <w:r w:rsidRPr="00511F3C">
              <w:t xml:space="preserve"> will also be submitted to the FCC's </w:t>
            </w:r>
            <w:hyperlink r:id="rId18" w:history="1">
              <w:r w:rsidRPr="00511F3C">
                <w:rPr>
                  <w:color w:val="0000FF"/>
                  <w:u w:val="single"/>
                </w:rPr>
                <w:t>Electronic Comment Filing System (ECFS)</w:t>
              </w:r>
            </w:hyperlink>
            <w:r w:rsidRPr="00511F3C">
              <w:t xml:space="preserve"> if received within the comment period. Comments "filings" and Commission documents are posted at </w:t>
            </w:r>
            <w:hyperlink r:id="rId19" w:history="1">
              <w:r w:rsidRPr="00511F3C">
                <w:rPr>
                  <w:color w:val="0000FF"/>
                  <w:u w:val="single"/>
                </w:rPr>
                <w:t>https://www.fcc.gov/ecfs/search/search-filings/results?q=(proceedings.name:(%2221-232%22))</w:t>
              </w:r>
            </w:hyperlink>
            <w:r w:rsidRPr="00511F3C">
              <w:t>.</w:t>
            </w:r>
          </w:p>
          <w:p w:rsidR="00324BA8" w:rsidRPr="001701DB" w:rsidP="009D0EBF" w14:paraId="360C6FAC"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1624E52A" w14:textId="77777777">
            <w:pPr>
              <w:spacing w:after="120"/>
            </w:pPr>
            <w:r>
              <w:t xml:space="preserve">Please submit comments to: USA WTO TBT Enquiry Point, Email: </w:t>
            </w:r>
            <w:hyperlink r:id="rId15" w:history="1">
              <w:r>
                <w:rPr>
                  <w:color w:val="0000FF"/>
                  <w:u w:val="single"/>
                </w:rPr>
                <w:t>usatbtep@nist.gov</w:t>
              </w:r>
            </w:hyperlink>
          </w:p>
        </w:tc>
      </w:tr>
    </w:tbl>
    <w:p w:rsidR="004B48EF" w:rsidRPr="009D0EBF" w:rsidP="00324BA8" w14:paraId="406CB2B5" w14:textId="77777777">
      <w:pPr>
        <w:jc w:val="center"/>
      </w:pPr>
    </w:p>
    <w:sectPr w:rsidSect="00E94F70">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14284E1"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0907489"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011A7436"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607999A"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7C9C93DD" w14:textId="77777777">
    <w:pPr>
      <w:pStyle w:val="Header"/>
      <w:pBdr>
        <w:bottom w:val="single" w:sz="4" w:space="1" w:color="auto"/>
      </w:pBdr>
      <w:tabs>
        <w:tab w:val="clear" w:pos="4513"/>
        <w:tab w:val="clear" w:pos="9027"/>
      </w:tabs>
      <w:jc w:val="center"/>
    </w:pPr>
  </w:p>
  <w:p w:rsidR="004B69CA" w:rsidRPr="009D0EBF" w:rsidP="00D90ADD" w14:paraId="1DE18D3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0F2F0E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E947D7" w:rsidP="00D90ADD" w14:paraId="2E2697DC" w14:textId="77777777">
    <w:pPr>
      <w:pStyle w:val="Header"/>
      <w:pBdr>
        <w:bottom w:val="single" w:sz="4" w:space="1" w:color="auto"/>
      </w:pBdr>
      <w:tabs>
        <w:tab w:val="clear" w:pos="4513"/>
        <w:tab w:val="clear" w:pos="9027"/>
      </w:tabs>
      <w:jc w:val="center"/>
      <w:rPr>
        <w:lang w:val="es-ES"/>
      </w:rPr>
    </w:pPr>
    <w:bookmarkStart w:id="0" w:name="spsSymbolHeader"/>
    <w:r w:rsidRPr="00E947D7">
      <w:rPr>
        <w:lang w:val="es-ES"/>
      </w:rPr>
      <w:t>G/TBT/N/USA/1771/Rev.2</w:t>
    </w:r>
    <w:bookmarkEnd w:id="0"/>
  </w:p>
  <w:p w:rsidR="00D90ADD" w:rsidRPr="00E947D7" w:rsidP="00D90ADD" w14:paraId="199C9BE8" w14:textId="77777777">
    <w:pPr>
      <w:pStyle w:val="Header"/>
      <w:pBdr>
        <w:bottom w:val="single" w:sz="4" w:space="1" w:color="auto"/>
      </w:pBdr>
      <w:tabs>
        <w:tab w:val="clear" w:pos="4513"/>
        <w:tab w:val="clear" w:pos="9027"/>
      </w:tabs>
      <w:jc w:val="center"/>
      <w:rPr>
        <w:lang w:val="es-ES"/>
      </w:rPr>
    </w:pPr>
  </w:p>
  <w:p w:rsidR="00D90ADD" w:rsidRPr="009D0EBF" w:rsidP="00D90ADD" w14:paraId="2815C39D"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65FE17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BB8E6E"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037A6B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2035407" w14:textId="77777777">
          <w:pPr>
            <w:jc w:val="right"/>
            <w:rPr>
              <w:b/>
              <w:color w:val="FF0000"/>
              <w:szCs w:val="16"/>
            </w:rPr>
          </w:pPr>
        </w:p>
      </w:tc>
    </w:tr>
    <w:bookmarkEnd w:id="1"/>
    <w:tr w14:paraId="06EAFC0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A53B37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68184A65" w14:textId="77777777">
          <w:pPr>
            <w:jc w:val="right"/>
            <w:rPr>
              <w:b/>
              <w:szCs w:val="16"/>
            </w:rPr>
          </w:pPr>
        </w:p>
      </w:tc>
    </w:tr>
    <w:tr w14:paraId="5429443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FD4661F" w14:textId="77777777">
          <w:pPr>
            <w:jc w:val="left"/>
            <w:rPr>
              <w:noProof/>
              <w:lang w:eastAsia="en-GB"/>
            </w:rPr>
          </w:pPr>
        </w:p>
      </w:tc>
      <w:tc>
        <w:tcPr>
          <w:tcW w:w="5448" w:type="dxa"/>
          <w:gridSpan w:val="2"/>
          <w:shd w:val="clear" w:color="auto" w:fill="FFFFFF"/>
          <w:tcMar>
            <w:left w:w="108" w:type="dxa"/>
            <w:right w:w="108" w:type="dxa"/>
          </w:tcMar>
        </w:tcPr>
        <w:p w:rsidR="00D90ADD" w:rsidRPr="00E947D7" w:rsidP="00C82B33" w14:paraId="125EA694" w14:textId="77777777">
          <w:pPr>
            <w:jc w:val="right"/>
            <w:rPr>
              <w:b/>
              <w:szCs w:val="16"/>
              <w:lang w:val="es-ES"/>
            </w:rPr>
          </w:pPr>
          <w:bookmarkStart w:id="2" w:name="bmkSymbols"/>
          <w:r w:rsidRPr="00E947D7">
            <w:rPr>
              <w:b/>
              <w:szCs w:val="16"/>
              <w:lang w:val="es-ES"/>
            </w:rPr>
            <w:t>G/TBT/N/USA/1771/Rev.2</w:t>
          </w:r>
          <w:bookmarkEnd w:id="2"/>
        </w:p>
      </w:tc>
    </w:tr>
    <w:tr w14:paraId="1B755097"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947D7" w:rsidP="00F10043" w14:paraId="4E2B0AFC" w14:textId="77777777">
          <w:pPr>
            <w:rPr>
              <w:lang w:val="es-ES"/>
            </w:rPr>
          </w:pPr>
        </w:p>
      </w:tc>
      <w:tc>
        <w:tcPr>
          <w:tcW w:w="5448" w:type="dxa"/>
          <w:gridSpan w:val="2"/>
          <w:shd w:val="clear" w:color="auto" w:fill="FFFFFF"/>
          <w:tcMar>
            <w:left w:w="108" w:type="dxa"/>
            <w:right w:w="108" w:type="dxa"/>
          </w:tcMar>
          <w:vAlign w:val="center"/>
        </w:tcPr>
        <w:p w:rsidR="00ED54E0" w:rsidRPr="00D90ADD" w:rsidP="00C82B33" w14:paraId="64513BF0" w14:textId="77777777">
          <w:pPr>
            <w:jc w:val="right"/>
            <w:rPr>
              <w:szCs w:val="16"/>
            </w:rPr>
          </w:pPr>
          <w:bookmarkStart w:id="3" w:name="spsDateDistribution"/>
          <w:bookmarkStart w:id="4" w:name="bmkDate"/>
          <w:r w:rsidRPr="00D90ADD">
            <w:rPr>
              <w:szCs w:val="16"/>
            </w:rPr>
            <w:t>8 December 2025</w:t>
          </w:r>
          <w:bookmarkEnd w:id="3"/>
          <w:bookmarkEnd w:id="4"/>
        </w:p>
      </w:tc>
    </w:tr>
    <w:tr w14:paraId="6C2330B2"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EA161A1" w14:textId="77777777">
          <w:pPr>
            <w:jc w:val="left"/>
            <w:rPr>
              <w:b/>
            </w:rPr>
          </w:pPr>
          <w:bookmarkStart w:id="5" w:name="bmkSerial"/>
          <w:r>
            <w:rPr>
              <w:rFonts w:ascii="Verdana" w:eastAsia="Verdana" w:hAnsi="Verdana" w:cs="Verdana"/>
              <w:b w:val="0"/>
              <w:color w:val="FF0000"/>
              <w:sz w:val="18"/>
            </w:rPr>
            <w:t>(25-8223)</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102B6736"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3D773B36"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1D1011B4"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0C83F5BE"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222761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7286507">
    <w:abstractNumId w:val="9"/>
  </w:num>
  <w:num w:numId="2" w16cid:durableId="347561400">
    <w:abstractNumId w:val="7"/>
  </w:num>
  <w:num w:numId="3" w16cid:durableId="265767948">
    <w:abstractNumId w:val="6"/>
  </w:num>
  <w:num w:numId="4" w16cid:durableId="819618388">
    <w:abstractNumId w:val="5"/>
  </w:num>
  <w:num w:numId="5" w16cid:durableId="529077617">
    <w:abstractNumId w:val="4"/>
  </w:num>
  <w:num w:numId="6" w16cid:durableId="307444559">
    <w:abstractNumId w:val="12"/>
  </w:num>
  <w:num w:numId="7" w16cid:durableId="1464274063">
    <w:abstractNumId w:val="11"/>
  </w:num>
  <w:num w:numId="8" w16cid:durableId="350496672">
    <w:abstractNumId w:val="10"/>
  </w:num>
  <w:num w:numId="9" w16cid:durableId="83110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159104">
    <w:abstractNumId w:val="13"/>
  </w:num>
  <w:num w:numId="11" w16cid:durableId="446898412">
    <w:abstractNumId w:val="8"/>
  </w:num>
  <w:num w:numId="12" w16cid:durableId="2073117111">
    <w:abstractNumId w:val="3"/>
  </w:num>
  <w:num w:numId="13" w16cid:durableId="2707035">
    <w:abstractNumId w:val="2"/>
  </w:num>
  <w:num w:numId="14" w16cid:durableId="1095592369">
    <w:abstractNumId w:val="1"/>
  </w:num>
  <w:num w:numId="15" w16cid:durableId="154772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633D"/>
    <w:rsid w:val="00267546"/>
    <w:rsid w:val="0027067B"/>
    <w:rsid w:val="0029715D"/>
    <w:rsid w:val="002B1E77"/>
    <w:rsid w:val="002B69C3"/>
    <w:rsid w:val="002C68CF"/>
    <w:rsid w:val="002D50AA"/>
    <w:rsid w:val="002F3564"/>
    <w:rsid w:val="002F78E9"/>
    <w:rsid w:val="00300269"/>
    <w:rsid w:val="00324BA8"/>
    <w:rsid w:val="00353CB2"/>
    <w:rsid w:val="003572B4"/>
    <w:rsid w:val="003C7173"/>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AF72F5"/>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D1A35"/>
    <w:rsid w:val="00DE50DB"/>
    <w:rsid w:val="00DF6AE1"/>
    <w:rsid w:val="00E42A3E"/>
    <w:rsid w:val="00E46FD5"/>
    <w:rsid w:val="00E47B8C"/>
    <w:rsid w:val="00E544BB"/>
    <w:rsid w:val="00E56545"/>
    <w:rsid w:val="00E91874"/>
    <w:rsid w:val="00E947D7"/>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92B21C8"/>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12-04/pdf/2025-21928.pdf" TargetMode="External" /><Relationship Id="rId11" Type="http://schemas.openxmlformats.org/officeDocument/2006/relationships/hyperlink" Target="https://docs.fcc.gov/public/attachments/FCC-25-71A1.pdf" TargetMode="External" /><Relationship Id="rId12" Type="http://schemas.openxmlformats.org/officeDocument/2006/relationships/hyperlink" Target="https://www.fcc.gov/edocs/search-results?t=quick&amp;dockets=21-232" TargetMode="External" /><Relationship Id="rId13" Type="http://schemas.openxmlformats.org/officeDocument/2006/relationships/hyperlink" Target="https://www.fcc.gov/edocs/search-results?t=quick&amp;fccdaNo=25-71" TargetMode="External" /><Relationship Id="rId14" Type="http://schemas.openxmlformats.org/officeDocument/2006/relationships/hyperlink" Target="https://www.fcc.gov/edocs"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www.fcc.gov/ecfs/search/search-filings" TargetMode="External" /><Relationship Id="rId19" Type="http://schemas.openxmlformats.org/officeDocument/2006/relationships/hyperlink" Target="https://www.fcc.gov/ecfs/search/search-filings/results?q=(proceedings.name:(%2221-232%22))"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8717_00_e.pdf" TargetMode="External" /><Relationship Id="rId7" Type="http://schemas.openxmlformats.org/officeDocument/2006/relationships/hyperlink" Target="https://members.wto.org/crnattachments/2025/TBT/USA/25_08717_01_e.pdf" TargetMode="External" /><Relationship Id="rId8" Type="http://schemas.openxmlformats.org/officeDocument/2006/relationships/hyperlink" Target="https://www.ecfr.gov/current/title-47/chapter-I/subchapter-A/part-2" TargetMode="External" /><Relationship Id="rId9" Type="http://schemas.openxmlformats.org/officeDocument/2006/relationships/hyperlink" Target="https://www.govinfo.gov/content/pkg/FR-2025-12-04/html/2025-21928.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A3628D36-7E5E-4488-B35E-BF7114B6A11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2</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2025-12-08T12:00:00Z</dcterms:created>
  <dcterms:modified xsi:type="dcterms:W3CDTF">2025-12-08T13:23:00Z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