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3E3563C" w14:textId="77777777">
      <w:pPr>
        <w:pStyle w:val="Title"/>
      </w:pPr>
      <w:r w:rsidRPr="002F663C">
        <w:t>NOTIFICATION</w:t>
      </w:r>
    </w:p>
    <w:p w:rsidR="002F663C" w:rsidRPr="002F663C" w:rsidP="00DD3DD7" w14:paraId="136FEB3B" w14:textId="77777777">
      <w:pPr>
        <w:pStyle w:val="Title3"/>
      </w:pPr>
      <w:r w:rsidRPr="002F663C">
        <w:t>Addendum</w:t>
      </w:r>
    </w:p>
    <w:p w:rsidR="002F663C" w:rsidP="001E2E4A" w14:paraId="479FE91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5CBDC2BD" w14:textId="77777777">
      <w:pPr>
        <w:rPr>
          <w:rFonts w:eastAsia="Calibri" w:cs="Times New Roman"/>
        </w:rPr>
      </w:pPr>
    </w:p>
    <w:p w:rsidR="002F663C" w:rsidRPr="002F663C" w:rsidP="002F663C" w14:paraId="76E4AD0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DCE62EC" w14:textId="77777777">
      <w:pPr>
        <w:rPr>
          <w:rFonts w:eastAsia="Calibri" w:cs="Times New Roman"/>
        </w:rPr>
      </w:pPr>
    </w:p>
    <w:p w:rsidR="00C14444" w:rsidRPr="002F663C" w:rsidP="002F663C" w14:paraId="31B5C3F0" w14:textId="77777777">
      <w:pPr>
        <w:rPr>
          <w:rFonts w:eastAsia="Calibri" w:cs="Times New Roman"/>
        </w:rPr>
      </w:pPr>
    </w:p>
    <w:p w:rsidR="002F663C" w:rsidRPr="002F663C" w:rsidP="002F663C" w14:paraId="252A9D9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Oil and Natural Gas Sector Climate Review: Extension of Deadlines in Standards of Performance for New, Reconstructed, and Modified Sources and Emissions Guidelines for Existing Sources</w:t>
      </w:r>
    </w:p>
    <w:p w:rsidR="002F663C" w:rsidRPr="002F663C" w:rsidP="002F663C" w14:paraId="6EED583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A9D6FB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25D269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77A6B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4D31CD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207274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21502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88E96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56F18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FDCC2F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0CA0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E73E9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 December 2025</w:t>
            </w:r>
          </w:p>
        </w:tc>
      </w:tr>
      <w:tr w14:paraId="5DB345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32FB2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7E2AA7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3 December 2025</w:t>
            </w:r>
          </w:p>
        </w:tc>
      </w:tr>
      <w:tr w14:paraId="190F61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7522F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45CB085D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190CBF30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https://members.wto.org/crnattachments/2025/TBT/USA/final_measure/25_08526_00_e.pdf</w:t>
              </w:r>
            </w:hyperlink>
          </w:p>
        </w:tc>
      </w:tr>
      <w:tr w14:paraId="6B9E14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1801B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A0668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2E0F82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616BC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7786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6731CB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9211B0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2ED88C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3BF6A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4718AF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6FB9FE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DA4947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DE00A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E3156B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5D9DFA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U.S. Environmental Protection Agency (EPA) is taking final action to respond to comments on an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interim final rule</w:t>
        </w:r>
      </w:hyperlink>
      <w:r w:rsidRPr="002F663C">
        <w:rPr>
          <w:rFonts w:eastAsia="Calibri" w:cs="Times New Roman"/>
          <w:szCs w:val="18"/>
        </w:rPr>
        <w:t xml:space="preserve"> (IFR) related to the new source performance standards (NSPS) and emissions guidelines (EG) for crude oil and natural gas facilities established at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40 CFR part 60</w:t>
        </w:r>
      </w:hyperlink>
      <w:r w:rsidRPr="002F663C">
        <w:rPr>
          <w:rFonts w:eastAsia="Calibri" w:cs="Times New Roman"/>
          <w:szCs w:val="18"/>
        </w:rPr>
        <w:t xml:space="preserve">, subparts OOOOb and OOOOc. Specifically, the EPA is responding to comments on the IFR published in the Federal Register on 31 July 2025 (notified as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G/TBT/N/USA/1802/Rev.1/Add.1</w:t>
        </w:r>
      </w:hyperlink>
      <w:r w:rsidRPr="002F663C">
        <w:rPr>
          <w:rFonts w:eastAsia="Calibri" w:cs="Times New Roman"/>
          <w:szCs w:val="18"/>
        </w:rPr>
        <w:t xml:space="preserve">), that extended deadlines for certain provisions related to control devices, equipment leaks, storage vessels, process controllers, and covers/closed vent systems; extended the date for future implementation of the Super Emitter Program (SEP); and extended the State plan submittal deadline in OOOOc. After carefully considering comments received and testimony provided at a public hearing, the EPA concludes that the amendments made in the IFR are warranted and is making further changes to </w:t>
      </w:r>
      <w:r w:rsidRPr="002F663C">
        <w:rPr>
          <w:rFonts w:eastAsia="Calibri" w:cs="Times New Roman"/>
          <w:szCs w:val="18"/>
        </w:rPr>
        <w:t>the compliance dead</w:t>
      </w:r>
      <w:r w:rsidRPr="002F663C">
        <w:rPr>
          <w:rFonts w:eastAsia="Calibri" w:cs="Times New Roman"/>
          <w:szCs w:val="18"/>
        </w:rPr>
        <w:t>lines in the IFR related to net heating value (NHV) monitoring and the initial reporting deadline.</w:t>
      </w:r>
    </w:p>
    <w:p w:rsidR="006C3851" w:rsidRPr="002F663C" w:rsidP="00B16ACF" w14:paraId="426737F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final rule is effective on 3 December 2025.</w:t>
      </w:r>
    </w:p>
    <w:p w:rsidR="006C3851" w:rsidRPr="002F663C" w:rsidP="00B16ACF" w14:paraId="0CDB785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55671, 3 December 2025;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40 Code of Federal Regulations (CFR) Part 63</w:t>
        </w:r>
      </w:hyperlink>
      <w:r w:rsidRPr="002F663C">
        <w:rPr>
          <w:rFonts w:eastAsia="Calibri" w:cs="Times New Roman"/>
          <w:szCs w:val="18"/>
        </w:rPr>
        <w:t>:</w:t>
      </w:r>
    </w:p>
    <w:p w:rsidR="006C3851" w:rsidRPr="002F663C" w:rsidP="00B16ACF" w14:paraId="5AA396FD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https://www.govinfo.gov/content/pkg/FR-2025-12-03/html/2025-21788.htm</w:t>
        </w:r>
      </w:hyperlink>
    </w:p>
    <w:p w:rsidR="006C3851" w:rsidRPr="002F663C" w:rsidP="00B16ACF" w14:paraId="50E44066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https://www.govinfo.gov/content/pkg/FR-2025-12-03/pdf/2025-21788.pdf</w:t>
        </w:r>
      </w:hyperlink>
    </w:p>
    <w:p w:rsidR="006C3851" w:rsidRPr="002F663C" w:rsidP="00B16ACF" w14:paraId="5F8776C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final rule and previous actions notified under the symbol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G/TBT/N/USA/1802/Rev.1</w:t>
        </w:r>
      </w:hyperlink>
      <w:r w:rsidRPr="002F663C">
        <w:rPr>
          <w:rFonts w:eastAsia="Calibri" w:cs="Times New Roman"/>
          <w:szCs w:val="18"/>
        </w:rPr>
        <w:t xml:space="preserve"> are identified by EPA-HQ-OAR-2025-0162. The Docket Folder is available on Regulations.gov at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https://www.regulations.gov/docket/EPA-HQ-OAR-2025-0162/document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6AE37A9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3E2E0B4" w14:textId="77777777">
      <w:pPr>
        <w:jc w:val="center"/>
        <w:rPr>
          <w:b/>
        </w:rPr>
      </w:pPr>
    </w:p>
    <w:p w:rsidR="00A1565D" w:rsidP="003971FF" w14:paraId="21D317F5" w14:textId="77777777">
      <w:pPr>
        <w:jc w:val="center"/>
        <w:rPr>
          <w:b/>
        </w:rPr>
      </w:pPr>
    </w:p>
    <w:sectPr w:rsidSect="006C5A9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20F991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9479D5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560C4FF" w14:textId="77777777">
      <w:r>
        <w:separator/>
      </w:r>
    </w:p>
  </w:footnote>
  <w:footnote w:type="continuationSeparator" w:id="1">
    <w:p w:rsidR="004D3A6A" w:rsidP="00ED54E0" w14:paraId="578BA48D" w14:textId="77777777">
      <w:r>
        <w:continuationSeparator/>
      </w:r>
    </w:p>
  </w:footnote>
  <w:footnote w:id="2">
    <w:p w:rsidR="007F6EA2" w14:paraId="1493ECC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0E9C0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2964C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AFD82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A95906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CCFA5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G/TBT/N/USA/1802/Rev.1/Add.3</w:t>
    </w:r>
    <w:bookmarkEnd w:id="3"/>
  </w:p>
  <w:p w:rsidR="00DD3DD7" w:rsidRPr="00DD3DD7" w:rsidP="00DD3DD7" w14:paraId="451693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E2B9D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A3B83F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0052F0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9AE91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4ED55E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67B067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1E9C42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0181219" w14:textId="77777777">
          <w:pPr>
            <w:jc w:val="right"/>
            <w:rPr>
              <w:b/>
              <w:szCs w:val="16"/>
            </w:rPr>
          </w:pPr>
        </w:p>
      </w:tc>
    </w:tr>
    <w:tr w14:paraId="12A9152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8B33A8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EDA05B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G/TBT/N/USA/1802/Rev.1/Add.3</w:t>
          </w:r>
          <w:bookmarkEnd w:id="4"/>
        </w:p>
        <w:p w:rsidR="00C14444" w:rsidRPr="00C14444" w:rsidP="00C14444" w14:paraId="1D1A3D29" w14:textId="77777777">
          <w:pPr>
            <w:jc w:val="center"/>
            <w:rPr>
              <w:szCs w:val="16"/>
            </w:rPr>
          </w:pPr>
        </w:p>
      </w:tc>
    </w:tr>
    <w:tr w14:paraId="388C301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B9D490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C07F69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December 2025</w:t>
          </w:r>
          <w:bookmarkEnd w:id="5"/>
        </w:p>
      </w:tc>
    </w:tr>
    <w:tr w14:paraId="2A7ED39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51C9F8A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(25-8148)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621672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9D555E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E87A62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4FD709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84E55B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9425645">
    <w:abstractNumId w:val="9"/>
  </w:num>
  <w:num w:numId="2" w16cid:durableId="1100419159">
    <w:abstractNumId w:val="7"/>
  </w:num>
  <w:num w:numId="3" w16cid:durableId="273295719">
    <w:abstractNumId w:val="6"/>
  </w:num>
  <w:num w:numId="4" w16cid:durableId="1033655565">
    <w:abstractNumId w:val="5"/>
  </w:num>
  <w:num w:numId="5" w16cid:durableId="2116094199">
    <w:abstractNumId w:val="4"/>
  </w:num>
  <w:num w:numId="6" w16cid:durableId="914047369">
    <w:abstractNumId w:val="12"/>
  </w:num>
  <w:num w:numId="7" w16cid:durableId="936213265">
    <w:abstractNumId w:val="11"/>
  </w:num>
  <w:num w:numId="8" w16cid:durableId="408162351">
    <w:abstractNumId w:val="10"/>
  </w:num>
  <w:num w:numId="9" w16cid:durableId="4739874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0789655">
    <w:abstractNumId w:val="13"/>
  </w:num>
  <w:num w:numId="11" w16cid:durableId="1180699020">
    <w:abstractNumId w:val="8"/>
  </w:num>
  <w:num w:numId="12" w16cid:durableId="1078749669">
    <w:abstractNumId w:val="3"/>
  </w:num>
  <w:num w:numId="13" w16cid:durableId="93718959">
    <w:abstractNumId w:val="2"/>
  </w:num>
  <w:num w:numId="14" w16cid:durableId="572784780">
    <w:abstractNumId w:val="1"/>
  </w:num>
  <w:num w:numId="15" w16cid:durableId="2094235409">
    <w:abstractNumId w:val="0"/>
  </w:num>
  <w:num w:numId="16" w16cid:durableId="112558207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338B7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3851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A3119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A88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ecfr.gov/current/title-40/chapter-I/subchapter-C/part-63" TargetMode="External" /><Relationship Id="rId11" Type="http://schemas.openxmlformats.org/officeDocument/2006/relationships/hyperlink" Target="https://www.govinfo.gov/content/pkg/FR-2025-12-03/html/2025-21788.htm" TargetMode="External" /><Relationship Id="rId12" Type="http://schemas.openxmlformats.org/officeDocument/2006/relationships/hyperlink" Target="https://www.govinfo.gov/content/pkg/FR-2025-12-03/pdf/2025-21788.pdf" TargetMode="External" /><Relationship Id="rId13" Type="http://schemas.openxmlformats.org/officeDocument/2006/relationships/hyperlink" Target="https://eping.wto.org/en/Search?domainIds=1&amp;documentSymbol=USA%2F1802%2FRev.1" TargetMode="External" /><Relationship Id="rId14" Type="http://schemas.openxmlformats.org/officeDocument/2006/relationships/hyperlink" Target="https://www.regulations.gov/docket/EPA-HQ-OAR-2025-0162/document" TargetMode="External" /><Relationship Id="rId15" Type="http://schemas.openxmlformats.org/officeDocument/2006/relationships/hyperlink" Target="http://www.regulations.gov/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settings" Target="settings.xml" /><Relationship Id="rId20" Type="http://schemas.openxmlformats.org/officeDocument/2006/relationships/header" Target="head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USA/final_measure/25_08526_00_e.pdf" TargetMode="External" /><Relationship Id="rId7" Type="http://schemas.openxmlformats.org/officeDocument/2006/relationships/hyperlink" Target="https://www.govinfo.gov/content/pkg/FR-2025-07-31/pdf/2025-14531.pdf" TargetMode="External" /><Relationship Id="rId8" Type="http://schemas.openxmlformats.org/officeDocument/2006/relationships/hyperlink" Target="https://www.ecfr.gov/current/title-40/chapter-I/subchapter-C/part-60" TargetMode="External" /><Relationship Id="rId9" Type="http://schemas.openxmlformats.org/officeDocument/2006/relationships/hyperlink" Target="https://eping.wto.org/en/Search?viewData=G/TBT/N/USA/1802/Rev.1/Add.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2025-12-05T09:31:00Z</dcterms:created>
  <dcterms:modified xsi:type="dcterms:W3CDTF">2025-12-05T09:31:00Z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