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21046BC" w14:textId="77777777">
      <w:pPr>
        <w:pStyle w:val="Title"/>
      </w:pPr>
      <w:r w:rsidRPr="002F663C">
        <w:t>NOTIFICATION</w:t>
      </w:r>
    </w:p>
    <w:p w:rsidR="002F663C" w:rsidRPr="002F663C" w:rsidP="00DD3DD7" w14:paraId="05766BF9" w14:textId="77777777">
      <w:pPr>
        <w:pStyle w:val="Title3"/>
      </w:pPr>
      <w:r w:rsidRPr="002F663C">
        <w:t>Addendum</w:t>
      </w:r>
    </w:p>
    <w:p w:rsidR="002F663C" w:rsidP="001E2E4A" w14:paraId="2B18E27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December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74B57D45" w14:textId="77777777">
      <w:pPr>
        <w:rPr>
          <w:rFonts w:eastAsia="Calibri" w:cs="Times New Roman"/>
        </w:rPr>
      </w:pPr>
    </w:p>
    <w:p w:rsidR="002F663C" w:rsidRPr="002F663C" w:rsidP="002F663C" w14:paraId="7193B22E" w14:textId="77777777">
      <w:pPr>
        <w:jc w:val="center"/>
        <w:rPr>
          <w:rFonts w:eastAsia="Calibri" w:cs="Times New Roman"/>
          <w:b/>
        </w:rPr>
      </w:pPr>
      <w:r w:rsidRPr="002F663C">
        <w:rPr>
          <w:rFonts w:eastAsia="Calibri" w:cs="Times New Roman"/>
          <w:b/>
        </w:rPr>
        <w:t>_______________</w:t>
      </w:r>
    </w:p>
    <w:p w:rsidR="002F663C" w:rsidP="002F663C" w14:paraId="4A278120" w14:textId="77777777">
      <w:pPr>
        <w:rPr>
          <w:rFonts w:eastAsia="Calibri" w:cs="Times New Roman"/>
        </w:rPr>
      </w:pPr>
    </w:p>
    <w:p w:rsidR="00C14444" w:rsidRPr="002F663C" w:rsidP="002F663C" w14:paraId="6891908C" w14:textId="77777777">
      <w:pPr>
        <w:rPr>
          <w:rFonts w:eastAsia="Calibri" w:cs="Times New Roman"/>
        </w:rPr>
      </w:pPr>
    </w:p>
    <w:p w:rsidR="002F663C" w:rsidRPr="002F663C" w:rsidP="002F663C" w14:paraId="3363489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Protecting Against National Security Threats to the Communications Supply Chain Through the Equipment Authorization Program</w:t>
      </w:r>
    </w:p>
    <w:p w:rsidR="002F663C" w:rsidRPr="002F663C" w:rsidP="002F663C" w14:paraId="02E49AC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B1BDC3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711A60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D969424" w14:textId="77777777" w:rsidTr="00E9471B">
        <w:tblPrEx>
          <w:tblW w:w="9049" w:type="dxa"/>
          <w:tblLayout w:type="fixed"/>
          <w:tblLook w:val="04A0"/>
        </w:tblPrEx>
        <w:tc>
          <w:tcPr>
            <w:tcW w:w="851" w:type="dxa"/>
          </w:tcPr>
          <w:p w:rsidR="002F663C" w:rsidRPr="00711F9C" w:rsidP="00C14444" w14:paraId="16DC5A9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E8C0B3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32E1BD3" w14:textId="77777777" w:rsidTr="00E9471B">
        <w:tblPrEx>
          <w:tblW w:w="9049" w:type="dxa"/>
          <w:tblLayout w:type="fixed"/>
          <w:tblLook w:val="04A0"/>
        </w:tblPrEx>
        <w:tc>
          <w:tcPr>
            <w:tcW w:w="851" w:type="dxa"/>
          </w:tcPr>
          <w:p w:rsidR="002F663C" w:rsidRPr="00711F9C" w:rsidP="00C14444" w14:paraId="14BE298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E4B209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51D9B1E" w14:textId="77777777" w:rsidTr="00E9471B">
        <w:tblPrEx>
          <w:tblW w:w="9049" w:type="dxa"/>
          <w:tblLayout w:type="fixed"/>
          <w:tblLook w:val="04A0"/>
        </w:tblPrEx>
        <w:tc>
          <w:tcPr>
            <w:tcW w:w="851" w:type="dxa"/>
          </w:tcPr>
          <w:p w:rsidR="002F663C" w:rsidRPr="00711F9C" w:rsidP="00C14444" w14:paraId="1AEE0E6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9AB20FF"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25 November 2025</w:t>
            </w:r>
          </w:p>
        </w:tc>
      </w:tr>
      <w:tr w14:paraId="523C9410" w14:textId="77777777" w:rsidTr="00E9471B">
        <w:tblPrEx>
          <w:tblW w:w="9049" w:type="dxa"/>
          <w:tblLayout w:type="fixed"/>
          <w:tblLook w:val="04A0"/>
        </w:tblPrEx>
        <w:tc>
          <w:tcPr>
            <w:tcW w:w="851" w:type="dxa"/>
          </w:tcPr>
          <w:p w:rsidR="002F663C" w:rsidRPr="00711F9C" w:rsidP="00C14444" w14:paraId="0BD4CED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E104BE5"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26 December 2025</w:t>
            </w:r>
          </w:p>
        </w:tc>
      </w:tr>
      <w:tr w14:paraId="7B405093" w14:textId="77777777" w:rsidTr="00E9471B">
        <w:tblPrEx>
          <w:tblW w:w="9049" w:type="dxa"/>
          <w:tblLayout w:type="fixed"/>
          <w:tblLook w:val="04A0"/>
        </w:tblPrEx>
        <w:tc>
          <w:tcPr>
            <w:tcW w:w="851" w:type="dxa"/>
          </w:tcPr>
          <w:p w:rsidR="002F663C" w:rsidRPr="00711F9C" w:rsidP="00C14444" w14:paraId="79091E0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DD1C1D1"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3054FA9"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https://members.wto.org/crnattachments/2025/TBT/USA/final_measure/25_08527_00_e.pdf</w:t>
              </w:r>
            </w:hyperlink>
          </w:p>
          <w:p w:rsidR="002F663C" w:rsidRPr="002F663C" w:rsidP="00EB7B40" w14:paraId="1DCDCD0E"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https://members.wto.org/crnattachments/2025/TBT/USA/final_measure/25_08527_01_e.pdf</w:t>
              </w:r>
            </w:hyperlink>
          </w:p>
        </w:tc>
      </w:tr>
      <w:tr w14:paraId="526EFE43" w14:textId="77777777" w:rsidTr="00E9471B">
        <w:tblPrEx>
          <w:tblW w:w="9049" w:type="dxa"/>
          <w:tblLayout w:type="fixed"/>
          <w:tblLook w:val="04A0"/>
        </w:tblPrEx>
        <w:tc>
          <w:tcPr>
            <w:tcW w:w="851" w:type="dxa"/>
          </w:tcPr>
          <w:p w:rsidR="002F663C" w:rsidRPr="00711F9C" w:rsidP="00C14444" w14:paraId="6D6003F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78548F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F4C052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C0AFB55" w14:textId="77777777" w:rsidTr="00E9471B">
        <w:tblPrEx>
          <w:tblW w:w="9049" w:type="dxa"/>
          <w:tblLayout w:type="fixed"/>
          <w:tblLook w:val="04A0"/>
        </w:tblPrEx>
        <w:tc>
          <w:tcPr>
            <w:tcW w:w="851" w:type="dxa"/>
          </w:tcPr>
          <w:p w:rsidR="002F663C" w:rsidRPr="00711F9C" w:rsidP="00C14444" w14:paraId="071D40A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846519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CB4B83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E28B513" w14:textId="77777777" w:rsidTr="00E9471B">
        <w:tblPrEx>
          <w:tblW w:w="9049" w:type="dxa"/>
          <w:tblLayout w:type="fixed"/>
          <w:tblLook w:val="04A0"/>
        </w:tblPrEx>
        <w:tc>
          <w:tcPr>
            <w:tcW w:w="851" w:type="dxa"/>
          </w:tcPr>
          <w:p w:rsidR="002F663C" w:rsidRPr="00711F9C" w:rsidP="00C14444" w14:paraId="1C58A2F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F70318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E74DBC3" w14:textId="77777777" w:rsidTr="00E9471B">
        <w:tblPrEx>
          <w:tblW w:w="9049" w:type="dxa"/>
          <w:tblLayout w:type="fixed"/>
          <w:tblLook w:val="04A0"/>
        </w:tblPrEx>
        <w:tc>
          <w:tcPr>
            <w:tcW w:w="851" w:type="dxa"/>
            <w:tcBorders>
              <w:bottom w:val="double" w:sz="4" w:space="0" w:color="auto"/>
            </w:tcBorders>
          </w:tcPr>
          <w:p w:rsidR="002F663C" w:rsidRPr="00711F9C" w:rsidP="00C14444" w14:paraId="5AB77A1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BD466B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41F8F8C" w14:textId="77777777">
      <w:pPr>
        <w:jc w:val="left"/>
        <w:rPr>
          <w:rFonts w:eastAsia="Calibri" w:cs="Times New Roman"/>
          <w:highlight w:val="yellow"/>
        </w:rPr>
      </w:pPr>
    </w:p>
    <w:p w:rsidR="003971FF" w:rsidRPr="007F6EA2" w:rsidP="00B16ACF" w14:paraId="59D2C12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this document, the Federal Communications Commission (Commission or FCC) clarifies that rules prohibiting authorization of covered equipment include modular transmitters and adopts a prohibition on authorization of devices that include modular transmitters that are covered equipment. The Commission also adopts a procedure to limit previously granted authorizations of covered equipment to prohibit the continued importation and marketing of such equipment. It further discusses the broad scope of the prohib</w:t>
      </w:r>
      <w:r w:rsidRPr="002F663C">
        <w:rPr>
          <w:rFonts w:eastAsia="Calibri" w:cs="Times New Roman"/>
          <w:szCs w:val="18"/>
        </w:rPr>
        <w:t>ition on authorization of equipment identified on the Covered List by clarifying the term ''produced by'' as used in the Commission's rules concerning covered equipment and clarifying the prohibition on modification to previously authorized covered equipment.</w:t>
      </w:r>
    </w:p>
    <w:p w:rsidR="00DF5CE5" w:rsidRPr="002F663C" w:rsidP="00B16ACF" w14:paraId="0549DAF4" w14:textId="77777777">
      <w:pPr>
        <w:spacing w:before="120" w:after="120"/>
        <w:rPr>
          <w:rFonts w:eastAsia="Calibri" w:cs="Times New Roman"/>
          <w:szCs w:val="18"/>
        </w:rPr>
      </w:pPr>
      <w:r w:rsidRPr="002F663C">
        <w:rPr>
          <w:rFonts w:eastAsia="Calibri" w:cs="Times New Roman"/>
          <w:szCs w:val="18"/>
        </w:rPr>
        <w:t>Effective 26 December 2025.</w:t>
      </w:r>
    </w:p>
    <w:p w:rsidR="00DF5CE5" w:rsidRPr="002F663C" w:rsidP="00B16ACF" w14:paraId="7D6182ED" w14:textId="77777777">
      <w:pPr>
        <w:spacing w:before="120" w:after="120"/>
        <w:rPr>
          <w:rFonts w:eastAsia="Calibri" w:cs="Times New Roman"/>
          <w:szCs w:val="18"/>
        </w:rPr>
      </w:pPr>
      <w:r w:rsidRPr="002F663C">
        <w:rPr>
          <w:rFonts w:eastAsia="Calibri" w:cs="Times New Roman"/>
          <w:szCs w:val="18"/>
        </w:rPr>
        <w:t xml:space="preserve">90 Federal Register (FR) 53227, 25 November 2025; </w:t>
      </w:r>
      <w:hyperlink r:id="rId9" w:history="1">
        <w:r w:rsidRPr="002F663C">
          <w:rPr>
            <w:rFonts w:eastAsia="Calibri" w:cs="Times New Roman"/>
            <w:color w:val="0000FF"/>
            <w:szCs w:val="18"/>
            <w:u w:val="single"/>
          </w:rPr>
          <w:t>Title 47 Code of Federal Regulations (CFR) Part 2</w:t>
        </w:r>
      </w:hyperlink>
      <w:r w:rsidRPr="002F663C">
        <w:rPr>
          <w:rFonts w:eastAsia="Calibri" w:cs="Times New Roman"/>
          <w:szCs w:val="18"/>
        </w:rPr>
        <w:t>:</w:t>
      </w:r>
    </w:p>
    <w:p w:rsidR="00DF5CE5" w:rsidRPr="002F663C" w:rsidP="00B16ACF" w14:paraId="20E8B875"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https://www.govinfo.gov/content/pkg/FR-2025-11-25/html/2025-21001.htm</w:t>
        </w:r>
      </w:hyperlink>
    </w:p>
    <w:p w:rsidR="00DF5CE5" w:rsidRPr="002F663C" w:rsidP="00B16ACF" w14:paraId="1AF92BCF"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https://www.govinfo.gov/content/pkg/FR-2025-11-25/pdf/2025-21001.pdf</w:t>
        </w:r>
      </w:hyperlink>
    </w:p>
    <w:p w:rsidR="00DF5CE5" w:rsidRPr="002F663C" w:rsidP="00B16ACF" w14:paraId="64126CBA"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https://docs.fcc.gov/public/attachments/FCC-25-71A1.pdf</w:t>
        </w:r>
      </w:hyperlink>
    </w:p>
    <w:p w:rsidR="00DF5CE5" w:rsidRPr="002F663C" w:rsidP="00B16ACF" w14:paraId="31E2152E" w14:textId="77777777">
      <w:pPr>
        <w:spacing w:before="120" w:after="120"/>
        <w:rPr>
          <w:rFonts w:eastAsia="Calibri" w:cs="Times New Roman"/>
          <w:szCs w:val="18"/>
        </w:rPr>
      </w:pPr>
      <w:r w:rsidRPr="002F663C">
        <w:rPr>
          <w:rFonts w:eastAsia="Calibri" w:cs="Times New Roman"/>
          <w:szCs w:val="18"/>
        </w:rPr>
        <w:t xml:space="preserve">This final rule is identified by </w:t>
      </w:r>
      <w:hyperlink r:id="rId13" w:history="1">
        <w:r w:rsidRPr="002F663C">
          <w:rPr>
            <w:rFonts w:eastAsia="Calibri" w:cs="Times New Roman"/>
            <w:color w:val="0000FF"/>
            <w:szCs w:val="18"/>
            <w:u w:val="single"/>
          </w:rPr>
          <w:t>ET Docket No. 21-232</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FCC 25-71</w:t>
        </w:r>
      </w:hyperlink>
      <w:r w:rsidRPr="002F663C">
        <w:rPr>
          <w:rFonts w:eastAsia="Calibri" w:cs="Times New Roman"/>
          <w:szCs w:val="18"/>
        </w:rPr>
        <w:t xml:space="preserve">. The Docket Folder is available on the FCC's website at </w:t>
      </w:r>
      <w:hyperlink r:id="rId13" w:history="1">
        <w:r w:rsidRPr="002F663C">
          <w:rPr>
            <w:rFonts w:eastAsia="Calibri" w:cs="Times New Roman"/>
            <w:color w:val="0000FF"/>
            <w:szCs w:val="18"/>
            <w:u w:val="single"/>
          </w:rPr>
          <w:t>https://www.fcc.gov/edocs/search-results?t=quick&amp;dockets=21-232</w:t>
        </w:r>
      </w:hyperlink>
      <w:r w:rsidRPr="002F663C">
        <w:rPr>
          <w:rFonts w:eastAsia="Calibri" w:cs="Times New Roman"/>
          <w:szCs w:val="18"/>
        </w:rPr>
        <w:t xml:space="preserve"> and provides access to associated documents as well as comments received (if any). Documents are also accessible from the FCC's </w:t>
      </w:r>
      <w:hyperlink r:id="rId15"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by searching the ET Docket Number. Comments ("filings") posted by the FCC in the </w:t>
      </w:r>
      <w:hyperlink r:id="rId16" w:history="1">
        <w:r w:rsidRPr="002F663C">
          <w:rPr>
            <w:rFonts w:eastAsia="Calibri" w:cs="Times New Roman"/>
            <w:color w:val="0000FF"/>
            <w:szCs w:val="18"/>
            <w:u w:val="single"/>
          </w:rPr>
          <w:t>Electronic Comment Filing System (ECFS)</w:t>
        </w:r>
      </w:hyperlink>
      <w:r w:rsidRPr="002F663C">
        <w:rPr>
          <w:rFonts w:eastAsia="Calibri" w:cs="Times New Roman"/>
          <w:szCs w:val="18"/>
        </w:rPr>
        <w:t xml:space="preserve"> are accessible at </w:t>
      </w:r>
      <w:hyperlink r:id="rId17" w:history="1">
        <w:r w:rsidRPr="002F663C">
          <w:rPr>
            <w:rFonts w:eastAsia="Calibri" w:cs="Times New Roman"/>
            <w:color w:val="0000FF"/>
            <w:szCs w:val="18"/>
            <w:u w:val="single"/>
          </w:rPr>
          <w:t>https://www.fcc.gov/ecfs/search/search-filings/results?q=(proceedings.name:(%2221-232%22))</w:t>
        </w:r>
      </w:hyperlink>
      <w:r w:rsidRPr="002F663C">
        <w:rPr>
          <w:rFonts w:eastAsia="Calibri" w:cs="Times New Roman"/>
          <w:szCs w:val="18"/>
        </w:rPr>
        <w:t>.</w:t>
      </w:r>
    </w:p>
    <w:p w:rsidR="006C5A96" w:rsidP="006C5A96" w14:paraId="495357FB" w14:textId="77777777">
      <w:pPr>
        <w:jc w:val="center"/>
        <w:rPr>
          <w:b/>
        </w:rPr>
      </w:pPr>
      <w:r w:rsidRPr="003971FF">
        <w:rPr>
          <w:b/>
        </w:rPr>
        <w:t>__________</w:t>
      </w:r>
    </w:p>
    <w:p w:rsidR="004D4D19" w:rsidP="007F38C2" w14:paraId="1D6322F5" w14:textId="77777777">
      <w:pPr>
        <w:jc w:val="center"/>
        <w:rPr>
          <w:b/>
        </w:rPr>
      </w:pPr>
    </w:p>
    <w:p w:rsidR="00A1565D" w:rsidP="003971FF" w14:paraId="7F40E49F"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880368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9D916B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83770F0" w14:textId="77777777">
      <w:r>
        <w:separator/>
      </w:r>
    </w:p>
  </w:footnote>
  <w:footnote w:type="continuationSeparator" w:id="1">
    <w:p w:rsidR="004D3A6A" w:rsidP="00ED54E0" w14:paraId="482707D5" w14:textId="77777777">
      <w:r>
        <w:continuationSeparator/>
      </w:r>
    </w:p>
  </w:footnote>
  <w:footnote w:id="2">
    <w:p w:rsidR="007F6EA2" w14:paraId="204952D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996246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FFFE1BB" w14:textId="77777777">
    <w:pPr>
      <w:pStyle w:val="Header"/>
      <w:pBdr>
        <w:bottom w:val="single" w:sz="4" w:space="1" w:color="auto"/>
      </w:pBdr>
      <w:tabs>
        <w:tab w:val="clear" w:pos="4513"/>
        <w:tab w:val="clear" w:pos="9027"/>
      </w:tabs>
      <w:jc w:val="center"/>
    </w:pPr>
  </w:p>
  <w:p w:rsidR="00DD3DD7" w:rsidRPr="00DD3DD7" w:rsidP="00DD3DD7" w14:paraId="56839A0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1B7CE6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E6463F7" w14:textId="77777777">
    <w:pPr>
      <w:pStyle w:val="Header"/>
      <w:pBdr>
        <w:bottom w:val="single" w:sz="4" w:space="1" w:color="auto"/>
      </w:pBdr>
      <w:tabs>
        <w:tab w:val="clear" w:pos="4513"/>
        <w:tab w:val="clear" w:pos="9027"/>
      </w:tabs>
      <w:jc w:val="center"/>
    </w:pPr>
    <w:bookmarkStart w:id="3" w:name="spsSymbolHeader"/>
    <w:r w:rsidRPr="00DD3DD7">
      <w:t>G/TBT/N/USA/1771/Rev.1/Add.1</w:t>
    </w:r>
    <w:bookmarkEnd w:id="3"/>
  </w:p>
  <w:p w:rsidR="00DD3DD7" w:rsidRPr="00DD3DD7" w:rsidP="00DD3DD7" w14:paraId="4C5BD5B1" w14:textId="77777777">
    <w:pPr>
      <w:pStyle w:val="Header"/>
      <w:pBdr>
        <w:bottom w:val="single" w:sz="4" w:space="1" w:color="auto"/>
      </w:pBdr>
      <w:tabs>
        <w:tab w:val="clear" w:pos="4513"/>
        <w:tab w:val="clear" w:pos="9027"/>
      </w:tabs>
      <w:jc w:val="center"/>
    </w:pPr>
  </w:p>
  <w:p w:rsidR="00DD3DD7" w:rsidRPr="00DD3DD7" w:rsidP="00DD3DD7" w14:paraId="7A21D4C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EEC71D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DB081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7FAF29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1390E00" w14:textId="77777777">
          <w:pPr>
            <w:jc w:val="right"/>
            <w:rPr>
              <w:b/>
              <w:color w:val="FF0000"/>
              <w:szCs w:val="16"/>
            </w:rPr>
          </w:pPr>
          <w:r>
            <w:rPr>
              <w:b/>
              <w:color w:val="FF0000"/>
              <w:szCs w:val="16"/>
            </w:rPr>
            <w:t xml:space="preserve"> </w:t>
          </w:r>
        </w:p>
      </w:tc>
    </w:tr>
    <w:tr w14:paraId="46E4CE6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1D332F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E567C21" w14:textId="77777777">
          <w:pPr>
            <w:jc w:val="right"/>
            <w:rPr>
              <w:b/>
              <w:szCs w:val="16"/>
            </w:rPr>
          </w:pPr>
        </w:p>
      </w:tc>
    </w:tr>
    <w:tr w14:paraId="1554CE4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2CE81F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75D681A" w14:textId="77777777">
          <w:pPr>
            <w:jc w:val="right"/>
            <w:rPr>
              <w:rFonts w:eastAsia="Calibri" w:cs="Times New Roman"/>
              <w:b/>
              <w:szCs w:val="16"/>
            </w:rPr>
          </w:pPr>
          <w:bookmarkStart w:id="4" w:name="bmkSymbols"/>
          <w:r w:rsidRPr="002F663C">
            <w:rPr>
              <w:rFonts w:eastAsia="Calibri" w:cs="Times New Roman"/>
              <w:b/>
              <w:szCs w:val="16"/>
            </w:rPr>
            <w:t>G/TBT/N/USA/1771/Rev.1/Add.1</w:t>
          </w:r>
          <w:bookmarkEnd w:id="4"/>
        </w:p>
        <w:p w:rsidR="00C14444" w:rsidRPr="00C14444" w:rsidP="00C14444" w14:paraId="356F9931" w14:textId="77777777">
          <w:pPr>
            <w:jc w:val="center"/>
            <w:rPr>
              <w:szCs w:val="16"/>
            </w:rPr>
          </w:pPr>
        </w:p>
      </w:tc>
    </w:tr>
    <w:tr w14:paraId="3599319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17A860E" w14:textId="77777777"/>
      </w:tc>
      <w:tc>
        <w:tcPr>
          <w:tcW w:w="5448" w:type="dxa"/>
          <w:gridSpan w:val="2"/>
          <w:shd w:val="clear" w:color="auto" w:fill="FFFFFF"/>
          <w:tcMar>
            <w:left w:w="108" w:type="dxa"/>
            <w:right w:w="108" w:type="dxa"/>
          </w:tcMar>
          <w:vAlign w:val="center"/>
        </w:tcPr>
        <w:p w:rsidR="00ED54E0" w:rsidRPr="00182B84" w:rsidP="00425DC5" w14:paraId="0475C87E" w14:textId="77777777">
          <w:pPr>
            <w:jc w:val="right"/>
            <w:rPr>
              <w:szCs w:val="16"/>
            </w:rPr>
          </w:pPr>
          <w:bookmarkStart w:id="5" w:name="bmkDate"/>
          <w:r w:rsidRPr="00182B84">
            <w:rPr>
              <w:szCs w:val="16"/>
            </w:rPr>
            <w:t>5 December 2025</w:t>
          </w:r>
          <w:bookmarkEnd w:id="5"/>
        </w:p>
      </w:tc>
    </w:tr>
    <w:tr w14:paraId="13448E3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10F2619" w14:textId="77777777">
          <w:pPr>
            <w:jc w:val="left"/>
            <w:rPr>
              <w:b/>
            </w:rPr>
          </w:pPr>
          <w:bookmarkStart w:id="6" w:name="bmkSerial"/>
          <w:r>
            <w:rPr>
              <w:rFonts w:ascii="Verdana" w:eastAsia="Verdana" w:hAnsi="Verdana" w:cs="Verdana"/>
              <w:b w:val="0"/>
              <w:color w:val="FF0000"/>
              <w:sz w:val="18"/>
            </w:rPr>
            <w:t>(25-8150)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D355D2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B28EB6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810D26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863E3D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BDB93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44193152">
    <w:abstractNumId w:val="9"/>
  </w:num>
  <w:num w:numId="2" w16cid:durableId="1589995555">
    <w:abstractNumId w:val="7"/>
  </w:num>
  <w:num w:numId="3" w16cid:durableId="374045053">
    <w:abstractNumId w:val="6"/>
  </w:num>
  <w:num w:numId="4" w16cid:durableId="1094789602">
    <w:abstractNumId w:val="5"/>
  </w:num>
  <w:num w:numId="5" w16cid:durableId="1203635396">
    <w:abstractNumId w:val="4"/>
  </w:num>
  <w:num w:numId="6" w16cid:durableId="1355883301">
    <w:abstractNumId w:val="12"/>
  </w:num>
  <w:num w:numId="7" w16cid:durableId="908730201">
    <w:abstractNumId w:val="11"/>
  </w:num>
  <w:num w:numId="8" w16cid:durableId="2075546262">
    <w:abstractNumId w:val="10"/>
  </w:num>
  <w:num w:numId="9" w16cid:durableId="767240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8455509">
    <w:abstractNumId w:val="13"/>
  </w:num>
  <w:num w:numId="11" w16cid:durableId="1479228366">
    <w:abstractNumId w:val="8"/>
  </w:num>
  <w:num w:numId="12" w16cid:durableId="1738629657">
    <w:abstractNumId w:val="3"/>
  </w:num>
  <w:num w:numId="13" w16cid:durableId="24720216">
    <w:abstractNumId w:val="2"/>
  </w:num>
  <w:num w:numId="14" w16cid:durableId="1296526174">
    <w:abstractNumId w:val="1"/>
  </w:num>
  <w:num w:numId="15" w16cid:durableId="591160639">
    <w:abstractNumId w:val="0"/>
  </w:num>
  <w:num w:numId="16" w16cid:durableId="87936804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440A1"/>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0696"/>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837A6"/>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0B8A"/>
    <w:rsid w:val="00CB629C"/>
    <w:rsid w:val="00CD7D97"/>
    <w:rsid w:val="00CE3EE6"/>
    <w:rsid w:val="00CE4BA1"/>
    <w:rsid w:val="00D000C7"/>
    <w:rsid w:val="00D221B8"/>
    <w:rsid w:val="00D22E2C"/>
    <w:rsid w:val="00D51C5C"/>
    <w:rsid w:val="00D52A9D"/>
    <w:rsid w:val="00D55AAD"/>
    <w:rsid w:val="00D719D6"/>
    <w:rsid w:val="00D747AE"/>
    <w:rsid w:val="00D9226C"/>
    <w:rsid w:val="00D95F69"/>
    <w:rsid w:val="00DA20BD"/>
    <w:rsid w:val="00DA4169"/>
    <w:rsid w:val="00DC1434"/>
    <w:rsid w:val="00DD3DD7"/>
    <w:rsid w:val="00DD4208"/>
    <w:rsid w:val="00DE1F32"/>
    <w:rsid w:val="00DE50DB"/>
    <w:rsid w:val="00DF085F"/>
    <w:rsid w:val="00DF5CE5"/>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5379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11-25/html/2025-21001.htm" TargetMode="External" /><Relationship Id="rId11" Type="http://schemas.openxmlformats.org/officeDocument/2006/relationships/hyperlink" Target="https://www.govinfo.gov/content/pkg/FR-2025-11-25/pdf/2025-21001.pdf" TargetMode="External" /><Relationship Id="rId12" Type="http://schemas.openxmlformats.org/officeDocument/2006/relationships/hyperlink" Target="https://docs.fcc.gov/public/attachments/FCC-25-71A1.pdf" TargetMode="External" /><Relationship Id="rId13" Type="http://schemas.openxmlformats.org/officeDocument/2006/relationships/hyperlink" Target="https://www.fcc.gov/edocs/search-results?t=quick&amp;dockets=21-232" TargetMode="External" /><Relationship Id="rId14" Type="http://schemas.openxmlformats.org/officeDocument/2006/relationships/hyperlink" Target="https://www.fcc.gov/edocs/search-results?t=quick&amp;fccdaNo=25-71" TargetMode="External" /><Relationship Id="rId15" Type="http://schemas.openxmlformats.org/officeDocument/2006/relationships/hyperlink" Target="https://www.fcc.gov/edocs" TargetMode="External" /><Relationship Id="rId16" Type="http://schemas.openxmlformats.org/officeDocument/2006/relationships/hyperlink" Target="https://www.fcc.gov/ecfs/search/search-filings" TargetMode="External" /><Relationship Id="rId17" Type="http://schemas.openxmlformats.org/officeDocument/2006/relationships/hyperlink" Target="https://www.fcc.gov/ecfs/search/search-filings/results?q=(proceedings.name:(%2221-232%22))"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8527_00_e.pdf" TargetMode="External" /><Relationship Id="rId8" Type="http://schemas.openxmlformats.org/officeDocument/2006/relationships/hyperlink" Target="https://members.wto.org/crnattachments/2025/TBT/USA/final_measure/25_08527_01_e.pdf" TargetMode="External" /><Relationship Id="rId9" Type="http://schemas.openxmlformats.org/officeDocument/2006/relationships/hyperlink" Target="https://www.ecfr.gov/current/title-47/chapter-I/subchapter-A/part-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AE181BE-71DD-4EE1-83BC-C61F13BBE37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2025-12-05T09:35:00Z</dcterms:created>
  <dcterms:modified xsi:type="dcterms:W3CDTF">2025-12-05T09:51:00Z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