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903BE87" w14:textId="77777777">
      <w:pPr>
        <w:pStyle w:val="Title"/>
      </w:pPr>
      <w:r w:rsidRPr="002F663C">
        <w:t>NOTIFICATION</w:t>
      </w:r>
    </w:p>
    <w:p w:rsidR="002F663C" w:rsidRPr="002F663C" w:rsidP="00DD3DD7" w14:paraId="1FB12EF7" w14:textId="77777777">
      <w:pPr>
        <w:pStyle w:val="Title3"/>
      </w:pPr>
      <w:r w:rsidRPr="002F663C">
        <w:t>Addendum</w:t>
      </w:r>
    </w:p>
    <w:p w:rsidR="002F663C" w:rsidP="001E2E4A" w14:paraId="6B637F3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3133CE3" w14:textId="77777777">
      <w:pPr>
        <w:rPr>
          <w:rFonts w:eastAsia="Calibri" w:cs="Times New Roman"/>
        </w:rPr>
      </w:pPr>
    </w:p>
    <w:p w:rsidR="002F663C" w:rsidRPr="002F663C" w:rsidP="002F663C" w14:paraId="7413B26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2AFB60B" w14:textId="77777777">
      <w:pPr>
        <w:rPr>
          <w:rFonts w:eastAsia="Calibri" w:cs="Times New Roman"/>
        </w:rPr>
      </w:pPr>
    </w:p>
    <w:p w:rsidR="00C14444" w:rsidRPr="002F663C" w:rsidP="002F663C" w14:paraId="19E78676" w14:textId="77777777">
      <w:pPr>
        <w:rPr>
          <w:rFonts w:eastAsia="Calibri" w:cs="Times New Roman"/>
        </w:rPr>
      </w:pPr>
    </w:p>
    <w:p w:rsidR="002F663C" w:rsidRPr="002F663C" w:rsidP="002F663C" w14:paraId="621E14C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1111: 2022 Footwear – Canvas shoes — Specification</w:t>
      </w:r>
    </w:p>
    <w:p w:rsidR="002F663C" w:rsidRPr="002F663C" w:rsidP="002F663C" w14:paraId="370F6A0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8A6C94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562C18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98A69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84B15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A9321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1F0AF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0F87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4BE41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414542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910A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C4795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D6882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0B3A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EC3177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35F33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5CB6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8D7A1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B41F7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63E72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4BC48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63E334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1225C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BBC3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A4493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3D86EE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2F1FD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48F48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FDA40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8CC84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88F7C1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39867A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8F863E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C1D8AC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1111: 2022 Footwear – Canvas shoes — Specification notified in G/TBT/N/BDI/295, G/TBT/N/KEN/1330, G/TBT/N/RWA/737, G/TBT/N/TZA/855, G/TBT/N/UGA/1704, G/TBT/N/BDI/295/Add.1, G/TBT/N/KEN/1330/Add.1, G/TBT/N/RWA/737/Add.1, G/TBT/N/TZA/855/Add.1 and G/TBT/N/UGA/1704/Add.1 was adopted by Uganda on 30 September 2025 as a Uganda Standard, US EAS 1111: 2023 Footwear -Canvas shoes -Specification (First edition). The Standard</w:t>
      </w:r>
      <w:r w:rsidRPr="002F663C">
        <w:rPr>
          <w:rFonts w:eastAsia="Calibri" w:cs="Times New Roman"/>
          <w:szCs w:val="18"/>
        </w:rPr>
        <w:t xml:space="preserve"> can 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4461E9D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B55503F" w14:textId="77777777">
      <w:pPr>
        <w:jc w:val="center"/>
        <w:rPr>
          <w:b/>
        </w:rPr>
      </w:pPr>
    </w:p>
    <w:p w:rsidR="00A1565D" w:rsidP="003971FF" w14:paraId="12F46AFD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07E401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AD4F93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B20DD2F" w14:textId="77777777">
      <w:r>
        <w:separator/>
      </w:r>
    </w:p>
  </w:footnote>
  <w:footnote w:type="continuationSeparator" w:id="1">
    <w:p w:rsidR="004D3A6A" w:rsidP="00ED54E0" w14:paraId="2CE9C5B3" w14:textId="77777777">
      <w:r>
        <w:continuationSeparator/>
      </w:r>
    </w:p>
  </w:footnote>
  <w:footnote w:id="2">
    <w:p w:rsidR="007F6EA2" w14:paraId="6AC1425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F0641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E0FF9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5D074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9105ED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G/TBT/N/BDI/295/Add.2, G/TBT/N/KEN/1330/Add.2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G/TBT/N/RWA/737/Add.2, G/TBT/N/TZA/855/Add.2</w:t>
    </w:r>
  </w:p>
  <w:p w:rsidR="00DD3DD7" w:rsidRPr="00DD3DD7" w:rsidP="00DD3DD7" w14:paraId="47B103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G/TBT/N/UGA/1704/Add.2</w:t>
    </w:r>
    <w:bookmarkEnd w:id="3"/>
  </w:p>
  <w:p w:rsidR="00DD3DD7" w:rsidRPr="00DD3DD7" w:rsidP="00DD3DD7" w14:paraId="6CE380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EC409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19D38C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6FB586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8A3A2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E5766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91E900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37A65B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99D0D94" w14:textId="77777777">
          <w:pPr>
            <w:jc w:val="right"/>
            <w:rPr>
              <w:b/>
              <w:szCs w:val="16"/>
            </w:rPr>
          </w:pPr>
        </w:p>
      </w:tc>
    </w:tr>
    <w:tr w14:paraId="73ACC32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4891FC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G/TBT/N/BDI/295/Add.2, G/TBT/N/KEN/1330/Add.2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G/TBT/N/RWA/737/Add.2, G/TBT/N/TZA/855/Add.2</w:t>
          </w:r>
        </w:p>
        <w:p w:rsidR="00DD3DD7" w:rsidRPr="002F663C" w:rsidP="00DD3DD7" w14:paraId="2B952C6D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G/TBT/N/UGA/1704/Add.2</w:t>
          </w:r>
          <w:bookmarkEnd w:id="4"/>
        </w:p>
        <w:p w:rsidR="00C14444" w:rsidRPr="00C14444" w:rsidP="00C14444" w14:paraId="14D6133D" w14:textId="77777777">
          <w:pPr>
            <w:jc w:val="center"/>
            <w:rPr>
              <w:szCs w:val="16"/>
            </w:rPr>
          </w:pPr>
        </w:p>
      </w:tc>
    </w:tr>
    <w:tr w14:paraId="17BDD8B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C6BD2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452637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December 2025</w:t>
          </w:r>
          <w:bookmarkEnd w:id="5"/>
        </w:p>
      </w:tc>
    </w:tr>
    <w:tr w14:paraId="03F0A1F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92ED4D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(25-8165)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4A8347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F58FE7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181CB6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B643BD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4265C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5456772">
    <w:abstractNumId w:val="9"/>
  </w:num>
  <w:num w:numId="2" w16cid:durableId="232860733">
    <w:abstractNumId w:val="7"/>
  </w:num>
  <w:num w:numId="3" w16cid:durableId="1347437567">
    <w:abstractNumId w:val="6"/>
  </w:num>
  <w:num w:numId="4" w16cid:durableId="1989049240">
    <w:abstractNumId w:val="5"/>
  </w:num>
  <w:num w:numId="5" w16cid:durableId="1045566128">
    <w:abstractNumId w:val="4"/>
  </w:num>
  <w:num w:numId="6" w16cid:durableId="2037078259">
    <w:abstractNumId w:val="12"/>
  </w:num>
  <w:num w:numId="7" w16cid:durableId="161087864">
    <w:abstractNumId w:val="11"/>
  </w:num>
  <w:num w:numId="8" w16cid:durableId="840195821">
    <w:abstractNumId w:val="10"/>
  </w:num>
  <w:num w:numId="9" w16cid:durableId="15134533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6290671">
    <w:abstractNumId w:val="13"/>
  </w:num>
  <w:num w:numId="11" w16cid:durableId="1103645600">
    <w:abstractNumId w:val="8"/>
  </w:num>
  <w:num w:numId="12" w16cid:durableId="239294828">
    <w:abstractNumId w:val="3"/>
  </w:num>
  <w:num w:numId="13" w16cid:durableId="659847109">
    <w:abstractNumId w:val="2"/>
  </w:num>
  <w:num w:numId="14" w16cid:durableId="648287961">
    <w:abstractNumId w:val="1"/>
  </w:num>
  <w:num w:numId="15" w16cid:durableId="1374187623">
    <w:abstractNumId w:val="0"/>
  </w:num>
  <w:num w:numId="16" w16cid:durableId="179571402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5775F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86827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707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2F8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2025-12-05T10:06:00Z</dcterms:created>
  <dcterms:modified xsi:type="dcterms:W3CDTF">2025-12-05T10:06:00Z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