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4FCE9D6" w14:textId="77777777">
      <w:pPr>
        <w:pStyle w:val="Title"/>
        <w:rPr>
          <w:caps w:val="0"/>
          <w:kern w:val="0"/>
        </w:rPr>
      </w:pPr>
      <w:r w:rsidRPr="002F6A28">
        <w:rPr>
          <w:caps w:val="0"/>
          <w:kern w:val="0"/>
        </w:rPr>
        <w:t>NOTIFICATION</w:t>
      </w:r>
    </w:p>
    <w:p w:rsidR="009239F7" w:rsidRPr="002F6A28" w:rsidP="002F6A28" w14:paraId="15A37B28" w14:textId="77777777">
      <w:pPr>
        <w:jc w:val="center"/>
      </w:pPr>
      <w:r w:rsidRPr="002F6A28">
        <w:t>The following notification is being circulated in accordance with Article 10.6</w:t>
      </w:r>
    </w:p>
    <w:p w:rsidR="009239F7" w:rsidRPr="002F6A28" w:rsidP="002F6A28" w14:paraId="3BB85AC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BFD7BB5" w14:textId="77777777" w:rsidTr="00DB13FE">
        <w:tblPrEx>
          <w:tblW w:w="5000" w:type="pct"/>
          <w:tblLayout w:type="fixed"/>
          <w:tblLook w:val="0000"/>
        </w:tblPrEx>
        <w:tc>
          <w:tcPr>
            <w:tcW w:w="607" w:type="dxa"/>
            <w:tcBorders>
              <w:top w:val="double" w:sz="4" w:space="0" w:color="auto"/>
            </w:tcBorders>
          </w:tcPr>
          <w:p w:rsidR="00F85C99" w:rsidRPr="002F6A28" w:rsidP="002F6A28" w14:paraId="2A7FC62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2E0DC86"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0778AFD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F345A5A" w14:textId="77777777" w:rsidTr="00DB13FE">
        <w:tblPrEx>
          <w:tblW w:w="5000" w:type="pct"/>
          <w:tblLayout w:type="fixed"/>
          <w:tblLook w:val="0000"/>
        </w:tblPrEx>
        <w:tc>
          <w:tcPr>
            <w:tcW w:w="607" w:type="dxa"/>
          </w:tcPr>
          <w:p w:rsidR="00F85C99" w:rsidRPr="002F6A28" w:rsidP="002F6A28" w14:paraId="067FA19E" w14:textId="77777777">
            <w:pPr>
              <w:spacing w:before="120" w:after="120"/>
              <w:jc w:val="left"/>
            </w:pPr>
            <w:r w:rsidRPr="002F6A28">
              <w:rPr>
                <w:b/>
              </w:rPr>
              <w:t>2.</w:t>
            </w:r>
          </w:p>
        </w:tc>
        <w:tc>
          <w:tcPr>
            <w:tcW w:w="8373" w:type="dxa"/>
          </w:tcPr>
          <w:p w:rsidR="00F85C99" w:rsidRPr="002F6A28" w:rsidP="000C3B6C" w14:paraId="6967F0E7" w14:textId="77777777">
            <w:pPr>
              <w:spacing w:before="120" w:after="120"/>
            </w:pPr>
            <w:r w:rsidRPr="002F6A28">
              <w:rPr>
                <w:b/>
              </w:rPr>
              <w:t>Agency responsible:</w:t>
            </w:r>
            <w:r w:rsidRPr="00C379C8" w:rsidR="00EE3A11">
              <w:t xml:space="preserve"> </w:t>
            </w:r>
          </w:p>
          <w:p w:rsidR="00EE3A11" w:rsidRPr="00C379C8" w:rsidP="000C3B6C" w14:paraId="5391CB32" w14:textId="77777777">
            <w:r w:rsidRPr="00C379C8">
              <w:t>Energy Utilization Management Bureau</w:t>
            </w:r>
          </w:p>
          <w:p w:rsidR="00EE3A11" w:rsidRPr="00C379C8" w:rsidP="000C3B6C" w14:paraId="1B2D31FB" w14:textId="77777777">
            <w:r w:rsidRPr="00C379C8">
              <w:t>Department of Energy</w:t>
            </w:r>
          </w:p>
          <w:p w:rsidR="00EE3A11" w:rsidRPr="00C379C8" w:rsidP="000C3B6C" w14:paraId="2FE3247B" w14:textId="77777777">
            <w:r w:rsidRPr="00C379C8">
              <w:t>Energy Center, Rizal Drive cor. 34th St.,</w:t>
            </w:r>
          </w:p>
          <w:p w:rsidR="00EE3A11" w:rsidRPr="00C379C8" w:rsidP="000C3B6C" w14:paraId="37FB424C" w14:textId="77777777">
            <w:r w:rsidRPr="00C379C8">
              <w:t>Bonifacio Global City, Taguig City</w:t>
            </w:r>
          </w:p>
          <w:p w:rsidR="00EE3A11" w:rsidRPr="00C379C8" w:rsidP="000C3B6C" w14:paraId="3D2B3F9E" w14:textId="77777777">
            <w:pPr>
              <w:spacing w:after="120"/>
            </w:pPr>
            <w:r w:rsidRPr="00C379C8">
              <w:t xml:space="preserve">Email: </w:t>
            </w:r>
            <w:hyperlink r:id="rId5" w:history="1">
              <w:r w:rsidRPr="00C379C8">
                <w:rPr>
                  <w:color w:val="0000FF"/>
                  <w:u w:val="single"/>
                </w:rPr>
                <w:t>eumb.epred@doe.gov.ph</w:t>
              </w:r>
            </w:hyperlink>
            <w:r w:rsidRPr="00C379C8">
              <w:t xml:space="preserve">; </w:t>
            </w:r>
            <w:hyperlink r:id="rId6" w:history="1">
              <w:r w:rsidRPr="00C379C8">
                <w:rPr>
                  <w:color w:val="0000FF"/>
                  <w:u w:val="single"/>
                </w:rPr>
                <w:t>BPS@dti.gov.ph</w:t>
              </w:r>
            </w:hyperlink>
          </w:p>
        </w:tc>
      </w:tr>
      <w:tr w14:paraId="36478BCE" w14:textId="77777777" w:rsidTr="00DB13FE">
        <w:tblPrEx>
          <w:tblW w:w="5000" w:type="pct"/>
          <w:tblLayout w:type="fixed"/>
          <w:tblLook w:val="0000"/>
        </w:tblPrEx>
        <w:tc>
          <w:tcPr>
            <w:tcW w:w="607" w:type="dxa"/>
          </w:tcPr>
          <w:p w:rsidR="00F85C99" w:rsidRPr="002F6A28" w:rsidP="002F6A28" w14:paraId="567B133F" w14:textId="77777777">
            <w:pPr>
              <w:spacing w:before="120" w:after="120"/>
              <w:jc w:val="left"/>
              <w:rPr>
                <w:b/>
              </w:rPr>
            </w:pPr>
            <w:r w:rsidRPr="002F6A28">
              <w:rPr>
                <w:b/>
              </w:rPr>
              <w:t>3.</w:t>
            </w:r>
          </w:p>
        </w:tc>
        <w:tc>
          <w:tcPr>
            <w:tcW w:w="8373" w:type="dxa"/>
          </w:tcPr>
          <w:p w:rsidR="00F85C99" w:rsidRPr="0058336F" w:rsidP="002F6A28" w14:paraId="4A9E4EF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EC4D79B" w14:textId="77777777" w:rsidTr="00DB13FE">
        <w:tblPrEx>
          <w:tblW w:w="5000" w:type="pct"/>
          <w:tblLayout w:type="fixed"/>
          <w:tblLook w:val="0000"/>
        </w:tblPrEx>
        <w:tc>
          <w:tcPr>
            <w:tcW w:w="607" w:type="dxa"/>
          </w:tcPr>
          <w:p w:rsidR="00F85C99" w:rsidRPr="002F6A28" w:rsidP="002F6A28" w14:paraId="71CB3B45" w14:textId="77777777">
            <w:pPr>
              <w:spacing w:before="120" w:after="120"/>
              <w:jc w:val="left"/>
            </w:pPr>
            <w:r w:rsidRPr="002F6A28">
              <w:rPr>
                <w:b/>
              </w:rPr>
              <w:t>4.</w:t>
            </w:r>
          </w:p>
        </w:tc>
        <w:tc>
          <w:tcPr>
            <w:tcW w:w="8373" w:type="dxa"/>
          </w:tcPr>
          <w:p w:rsidR="00F85C99" w:rsidRPr="002F6A28" w:rsidP="002F6A28" w14:paraId="1CADB35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Cooking ranges, working tables, ovens and similar appliances (ICS code(s): 97.040.20)</w:t>
            </w:r>
          </w:p>
        </w:tc>
      </w:tr>
      <w:tr w14:paraId="2322D15D" w14:textId="77777777" w:rsidTr="00DB13FE">
        <w:tblPrEx>
          <w:tblW w:w="5000" w:type="pct"/>
          <w:tblLayout w:type="fixed"/>
          <w:tblLook w:val="0000"/>
        </w:tblPrEx>
        <w:tc>
          <w:tcPr>
            <w:tcW w:w="607" w:type="dxa"/>
          </w:tcPr>
          <w:p w:rsidR="00F85C99" w:rsidRPr="002F6A28" w:rsidP="002F6A28" w14:paraId="70904373" w14:textId="77777777">
            <w:pPr>
              <w:spacing w:before="120" w:after="120"/>
              <w:jc w:val="left"/>
            </w:pPr>
            <w:r w:rsidRPr="002F6A28">
              <w:rPr>
                <w:b/>
              </w:rPr>
              <w:t>5.</w:t>
            </w:r>
          </w:p>
        </w:tc>
        <w:tc>
          <w:tcPr>
            <w:tcW w:w="8373" w:type="dxa"/>
          </w:tcPr>
          <w:p w:rsidR="00F85C99" w:rsidP="002F6A28" w14:paraId="6978936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Implementing Guidelines of the PELP for Household Microwave Ovens 2025, 1st edition; (9 page(s), in English)</w:t>
            </w:r>
          </w:p>
          <w:p w:rsidR="000C3B6C" w:rsidRPr="000C3B6C" w:rsidP="002F6A28" w14:paraId="51BCB82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67F64" w:rsidRPr="00CE6C29" w:rsidP="002F6A28" w14:paraId="4FF19E29"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https://members.wto.org/crnattachments/2025/TBT/PHL/25_08273_00_e.pdf</w:t>
              </w:r>
            </w:hyperlink>
          </w:p>
          <w:p w:rsidR="00D67F64" w:rsidRPr="00CE6C29" w:rsidP="002F6A28" w14:paraId="034D7D9D" w14:textId="77777777">
            <w:pPr>
              <w:rPr>
                <w:iCs/>
              </w:rPr>
            </w:pPr>
            <w:r w:rsidRPr="00CE6C29">
              <w:rPr>
                <w:iCs/>
              </w:rPr>
              <w:t>MR. PATRICK T. AQUINO, CESO III</w:t>
            </w:r>
          </w:p>
          <w:p w:rsidR="00D67F64" w:rsidRPr="00CE6C29" w:rsidP="002F6A28" w14:paraId="4ED8A708" w14:textId="77777777">
            <w:pPr>
              <w:rPr>
                <w:iCs/>
              </w:rPr>
            </w:pPr>
            <w:r w:rsidRPr="00CE6C29">
              <w:rPr>
                <w:iCs/>
              </w:rPr>
              <w:t>Director IV</w:t>
            </w:r>
          </w:p>
          <w:p w:rsidR="00D67F64" w:rsidRPr="00CE6C29" w:rsidP="002F6A28" w14:paraId="688CC42F" w14:textId="77777777">
            <w:pPr>
              <w:rPr>
                <w:iCs/>
              </w:rPr>
            </w:pPr>
            <w:r w:rsidRPr="00CE6C29">
              <w:rPr>
                <w:iCs/>
              </w:rPr>
              <w:t>Energy Utilization Management Bureau</w:t>
            </w:r>
          </w:p>
          <w:p w:rsidR="00D67F64" w:rsidRPr="00CE6C29" w:rsidP="002F6A28" w14:paraId="7B4F2D97" w14:textId="77777777">
            <w:pPr>
              <w:rPr>
                <w:iCs/>
              </w:rPr>
            </w:pPr>
            <w:r w:rsidRPr="00CE6C29">
              <w:rPr>
                <w:iCs/>
              </w:rPr>
              <w:t>Department of Energy</w:t>
            </w:r>
          </w:p>
          <w:p w:rsidR="00D67F64" w:rsidRPr="00CE6C29" w:rsidP="002F6A28" w14:paraId="2794F6FD" w14:textId="77777777">
            <w:pPr>
              <w:rPr>
                <w:iCs/>
              </w:rPr>
            </w:pPr>
            <w:r w:rsidRPr="00CE6C29">
              <w:rPr>
                <w:iCs/>
              </w:rPr>
              <w:t>Energy Center, Rizal Drive cor. 34th St.,</w:t>
            </w:r>
          </w:p>
          <w:p w:rsidR="00D67F64" w:rsidRPr="00CE6C29" w:rsidP="002F6A28" w14:paraId="18D40893" w14:textId="77777777">
            <w:pPr>
              <w:rPr>
                <w:iCs/>
              </w:rPr>
            </w:pPr>
            <w:r w:rsidRPr="00CE6C29">
              <w:rPr>
                <w:iCs/>
              </w:rPr>
              <w:t>Bonifacio Global City, Taguig City</w:t>
            </w:r>
          </w:p>
          <w:p w:rsidR="00D67F64" w:rsidRPr="00CE6C29" w:rsidP="002F6A28" w14:paraId="1959BFE1" w14:textId="77777777">
            <w:pPr>
              <w:spacing w:after="120"/>
              <w:rPr>
                <w:iCs/>
              </w:rPr>
            </w:pPr>
            <w:r w:rsidRPr="00CE6C29">
              <w:rPr>
                <w:iCs/>
              </w:rPr>
              <w:t xml:space="preserve">Email: </w:t>
            </w:r>
            <w:hyperlink r:id="rId5" w:history="1">
              <w:r w:rsidRPr="00CE6C29">
                <w:rPr>
                  <w:iCs/>
                  <w:color w:val="0000FF"/>
                  <w:u w:val="single"/>
                </w:rPr>
                <w:t>eumb.epred@doe.gov.ph</w:t>
              </w:r>
            </w:hyperlink>
            <w:r w:rsidRPr="00CE6C29">
              <w:rPr>
                <w:iCs/>
              </w:rPr>
              <w:t xml:space="preserve">; </w:t>
            </w:r>
            <w:hyperlink r:id="rId6" w:history="1">
              <w:r w:rsidRPr="00CE6C29">
                <w:rPr>
                  <w:iCs/>
                  <w:color w:val="0000FF"/>
                  <w:u w:val="single"/>
                </w:rPr>
                <w:t>BPS@dti.gov.ph</w:t>
              </w:r>
            </w:hyperlink>
          </w:p>
        </w:tc>
      </w:tr>
      <w:tr w14:paraId="4CD06331" w14:textId="77777777" w:rsidTr="00DB13FE">
        <w:tblPrEx>
          <w:tblW w:w="5000" w:type="pct"/>
          <w:tblLayout w:type="fixed"/>
          <w:tblLook w:val="0000"/>
        </w:tblPrEx>
        <w:tc>
          <w:tcPr>
            <w:tcW w:w="607" w:type="dxa"/>
          </w:tcPr>
          <w:p w:rsidR="00F85C99" w:rsidRPr="002F6A28" w:rsidP="002F6A28" w14:paraId="09C6A039" w14:textId="77777777">
            <w:pPr>
              <w:spacing w:before="120" w:after="120"/>
              <w:jc w:val="left"/>
              <w:rPr>
                <w:b/>
              </w:rPr>
            </w:pPr>
            <w:r w:rsidRPr="002F6A28">
              <w:rPr>
                <w:b/>
              </w:rPr>
              <w:t>6.</w:t>
            </w:r>
          </w:p>
        </w:tc>
        <w:tc>
          <w:tcPr>
            <w:tcW w:w="8373" w:type="dxa"/>
          </w:tcPr>
          <w:p w:rsidR="00F85C99" w:rsidRPr="002F6A28" w:rsidP="002F6A28" w14:paraId="23FD7078" w14:textId="77777777">
            <w:pPr>
              <w:spacing w:before="120" w:after="120"/>
              <w:rPr>
                <w:b/>
              </w:rPr>
            </w:pPr>
            <w:r w:rsidRPr="002F6A28">
              <w:rPr>
                <w:b/>
              </w:rPr>
              <w:t>Description of content:</w:t>
            </w:r>
            <w:r w:rsidRPr="00C379C8" w:rsidR="00FE448B">
              <w:t xml:space="preserve"> Pursuant to Sections 5 and 9 of Department Circular No. 2020-06-0015, as amended, entitled "Prescribinng the Guidelines of the Philippine Energy Labeling Program (PELP) for Compliance of Importers, Manufacturers, Distributors and Dealers of Electrical Appliances and Other Energy-Consuming Products (ECP)", the Implementing Guidelines for Household Microwave Ovens, including the Particular Product Requirements (PPR) and Code of Practice (COPE) are hereby issued for the information and guidance of all those concerned and for compliance by all manufacturers, importers, distributors, dealers, retailers, and other key stakeholders.</w:t>
            </w:r>
          </w:p>
        </w:tc>
      </w:tr>
      <w:tr w14:paraId="09C0621C" w14:textId="77777777" w:rsidTr="00DB13FE">
        <w:tblPrEx>
          <w:tblW w:w="5000" w:type="pct"/>
          <w:tblLayout w:type="fixed"/>
          <w:tblLook w:val="0000"/>
        </w:tblPrEx>
        <w:tc>
          <w:tcPr>
            <w:tcW w:w="607" w:type="dxa"/>
          </w:tcPr>
          <w:p w:rsidR="00F85C99" w:rsidRPr="002F6A28" w:rsidP="002F6A28" w14:paraId="717A2018" w14:textId="77777777">
            <w:pPr>
              <w:spacing w:before="120" w:after="120"/>
              <w:jc w:val="left"/>
              <w:rPr>
                <w:b/>
              </w:rPr>
            </w:pPr>
            <w:r w:rsidRPr="002F6A28">
              <w:rPr>
                <w:b/>
              </w:rPr>
              <w:t>7.</w:t>
            </w:r>
          </w:p>
        </w:tc>
        <w:tc>
          <w:tcPr>
            <w:tcW w:w="8373" w:type="dxa"/>
          </w:tcPr>
          <w:p w:rsidR="00F85C99" w:rsidRPr="002F6A28" w:rsidP="002F6A28" w14:paraId="752E3BFD" w14:textId="77777777">
            <w:pPr>
              <w:spacing w:before="120" w:after="120"/>
              <w:rPr>
                <w:b/>
              </w:rPr>
            </w:pPr>
            <w:r w:rsidRPr="002F6A28">
              <w:rPr>
                <w:b/>
              </w:rPr>
              <w:t>Objective and rationale, including the nature of urgent problems where applicable:</w:t>
            </w:r>
            <w:r w:rsidRPr="00C379C8" w:rsidR="00EE3A11">
              <w:t xml:space="preserve"> Consumer information, labelling</w:t>
            </w:r>
          </w:p>
        </w:tc>
      </w:tr>
      <w:tr w14:paraId="0308FEDC" w14:textId="77777777" w:rsidTr="00DB13FE">
        <w:tblPrEx>
          <w:tblW w:w="5000" w:type="pct"/>
          <w:tblLayout w:type="fixed"/>
          <w:tblLook w:val="0000"/>
        </w:tblPrEx>
        <w:tc>
          <w:tcPr>
            <w:tcW w:w="607" w:type="dxa"/>
          </w:tcPr>
          <w:p w:rsidR="00F85C99" w:rsidRPr="002F6A28" w:rsidP="009E75ED" w14:paraId="34806FC4" w14:textId="77777777">
            <w:pPr>
              <w:spacing w:before="120" w:after="120"/>
              <w:jc w:val="left"/>
              <w:rPr>
                <w:b/>
              </w:rPr>
            </w:pPr>
            <w:r w:rsidRPr="002F6A28">
              <w:rPr>
                <w:b/>
              </w:rPr>
              <w:t>8.</w:t>
            </w:r>
          </w:p>
        </w:tc>
        <w:tc>
          <w:tcPr>
            <w:tcW w:w="8373" w:type="dxa"/>
          </w:tcPr>
          <w:p w:rsidR="000C3B6C" w:rsidRPr="00EC00D2" w:rsidP="007F13E8" w14:paraId="3E4C7065" w14:textId="77777777">
            <w:pPr>
              <w:spacing w:before="120" w:after="120"/>
              <w:rPr>
                <w:bCs/>
              </w:rPr>
            </w:pPr>
            <w:r w:rsidRPr="002F6A28">
              <w:rPr>
                <w:b/>
              </w:rPr>
              <w:t>Relevant documents:</w:t>
            </w:r>
            <w:r w:rsidRPr="002F6A28" w:rsidR="00EE3A11">
              <w:t xml:space="preserve"> </w:t>
            </w:r>
          </w:p>
          <w:p w:rsidR="00EE3A11" w:rsidRPr="002F6A28" w:rsidP="007F13E8" w14:paraId="1580A364" w14:textId="77777777">
            <w:pPr>
              <w:spacing w:before="120" w:after="120"/>
            </w:pPr>
            <w:r w:rsidRPr="002F6A28">
              <w:t>Department Circular No. 2020-06-0015 "Prescribinng the Guidelines of the Philippine Energy Labeling Program (PELP) for Compliance of Importers, Manufacturers, Distributors and Dealers of Electrical Appliances and Other Energy-Consuming Products (ECP)"</w:t>
            </w:r>
          </w:p>
        </w:tc>
      </w:tr>
      <w:tr w14:paraId="1355C89D" w14:textId="77777777" w:rsidTr="00DB13FE">
        <w:tblPrEx>
          <w:tblW w:w="5000" w:type="pct"/>
          <w:tblLayout w:type="fixed"/>
          <w:tblLook w:val="0000"/>
        </w:tblPrEx>
        <w:tc>
          <w:tcPr>
            <w:tcW w:w="607" w:type="dxa"/>
          </w:tcPr>
          <w:p w:rsidR="00EE3A11" w:rsidRPr="002F6A28" w:rsidP="002F6A28" w14:paraId="0B25F4FF" w14:textId="77777777">
            <w:pPr>
              <w:spacing w:before="120" w:after="120"/>
              <w:jc w:val="left"/>
              <w:rPr>
                <w:b/>
              </w:rPr>
            </w:pPr>
            <w:r w:rsidRPr="002F6A28">
              <w:rPr>
                <w:b/>
              </w:rPr>
              <w:t>9.</w:t>
            </w:r>
          </w:p>
        </w:tc>
        <w:tc>
          <w:tcPr>
            <w:tcW w:w="8373" w:type="dxa"/>
          </w:tcPr>
          <w:p w:rsidR="00EE3A11" w:rsidRPr="002F6A28" w:rsidP="008953C4" w14:paraId="4A34A185" w14:textId="77777777">
            <w:pPr>
              <w:spacing w:before="120" w:after="120"/>
            </w:pPr>
            <w:r w:rsidRPr="002F6A28">
              <w:rPr>
                <w:b/>
              </w:rPr>
              <w:t>Proposed date of adoption:</w:t>
            </w:r>
            <w:r w:rsidRPr="00C379C8">
              <w:t xml:space="preserve"> To be determined</w:t>
            </w:r>
          </w:p>
          <w:p w:rsidR="00EE3A11" w:rsidRPr="002F6A28" w:rsidP="008953C4" w14:paraId="602555B4" w14:textId="77777777">
            <w:pPr>
              <w:spacing w:after="120"/>
            </w:pPr>
            <w:r w:rsidRPr="002F6A28">
              <w:rPr>
                <w:b/>
              </w:rPr>
              <w:t>Proposed date of entry into force:</w:t>
            </w:r>
            <w:r w:rsidRPr="00C379C8">
              <w:t xml:space="preserve"> To be determined</w:t>
            </w:r>
          </w:p>
        </w:tc>
      </w:tr>
      <w:tr w14:paraId="162BCF79" w14:textId="77777777" w:rsidTr="00DB13FE">
        <w:tblPrEx>
          <w:tblW w:w="5000" w:type="pct"/>
          <w:tblLayout w:type="fixed"/>
          <w:tblLook w:val="0000"/>
        </w:tblPrEx>
        <w:tc>
          <w:tcPr>
            <w:tcW w:w="607" w:type="dxa"/>
            <w:tcBorders>
              <w:bottom w:val="double" w:sz="4" w:space="0" w:color="auto"/>
            </w:tcBorders>
          </w:tcPr>
          <w:p w:rsidR="00F85C99" w:rsidRPr="002F6A28" w:rsidP="002F6A28" w14:paraId="5CFDE9E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404207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D5E0FE7" w14:textId="77777777">
            <w:pPr>
              <w:spacing w:before="120" w:after="120"/>
              <w:rPr>
                <w:bCs/>
              </w:rPr>
            </w:pPr>
            <w:r w:rsidRPr="002F6A28">
              <w:rPr>
                <w:b/>
              </w:rPr>
              <w:t>Final date for comments:</w:t>
            </w:r>
            <w:r w:rsidRPr="00C379C8" w:rsidR="00EE3A11">
              <w:t xml:space="preserve"> 1 February 2026</w:t>
            </w:r>
          </w:p>
          <w:p w:rsidR="000C3B6C" w:rsidRPr="00E3324D" w:rsidP="000C3B6C" w14:paraId="1C95043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BD03A4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E579BE5" w14:textId="77777777">
            <w:r w:rsidRPr="00CE6C29">
              <w:t>Mr. Neil P. Catajay</w:t>
            </w:r>
          </w:p>
          <w:p w:rsidR="00CE6C29" w:rsidRPr="00CE6C29" w:rsidP="000C3B6C" w14:paraId="22045039" w14:textId="77777777">
            <w:r w:rsidRPr="00CE6C29">
              <w:t>Director</w:t>
            </w:r>
          </w:p>
          <w:p w:rsidR="00CE6C29" w:rsidRPr="00CE6C29" w:rsidP="000C3B6C" w14:paraId="1A865EBF" w14:textId="77777777">
            <w:r w:rsidRPr="00CE6C29">
              <w:t>Bureau of Philippine Standards</w:t>
            </w:r>
          </w:p>
          <w:p w:rsidR="00CE6C29" w:rsidRPr="00CE6C29" w:rsidP="000C3B6C" w14:paraId="2FED762B" w14:textId="77777777">
            <w:r w:rsidRPr="00CE6C29">
              <w:t>Department of Trade and Industry</w:t>
            </w:r>
          </w:p>
          <w:p w:rsidR="00CE6C29" w:rsidRPr="00CE6C29" w:rsidP="000C3B6C" w14:paraId="43DB0C9D" w14:textId="77777777">
            <w:r w:rsidRPr="00CE6C29">
              <w:t>3F Trade and Industry Building</w:t>
            </w:r>
          </w:p>
          <w:p w:rsidR="00CE6C29" w:rsidRPr="00CE6C29" w:rsidP="000C3B6C" w14:paraId="457FB754" w14:textId="77777777">
            <w:r w:rsidRPr="00CE6C29">
              <w:t>361 Sen. Gil Puyat Avenue</w:t>
            </w:r>
          </w:p>
          <w:p w:rsidR="00CE6C29" w:rsidRPr="00CE6C29" w:rsidP="000C3B6C" w14:paraId="4FA8F89E" w14:textId="77777777">
            <w:r w:rsidRPr="00CE6C29">
              <w:t>Makati City</w:t>
            </w:r>
          </w:p>
          <w:p w:rsidR="00CE6C29" w:rsidRPr="00CE6C29" w:rsidP="000C3B6C" w14:paraId="20569CD8" w14:textId="77777777">
            <w:r w:rsidRPr="00CE6C29">
              <w:t>Philippines</w:t>
            </w:r>
          </w:p>
          <w:p w:rsidR="00CE6C29" w:rsidRPr="00CE6C29" w:rsidP="000C3B6C" w14:paraId="35CBBCF9" w14:textId="77777777">
            <w:r w:rsidRPr="00CE6C29">
              <w:t>1200</w:t>
            </w:r>
          </w:p>
          <w:p w:rsidR="00CE6C29" w:rsidRPr="00CE6C29" w:rsidP="000C3B6C" w14:paraId="641D6044" w14:textId="77777777">
            <w:r w:rsidRPr="00CE6C29">
              <w:t>Tel: (632) 751 4700; (632) 7913128</w:t>
            </w:r>
          </w:p>
          <w:p w:rsidR="00CE6C29" w:rsidRPr="00CE6C29" w:rsidP="000C3B6C" w14:paraId="5602F94D" w14:textId="77777777">
            <w:r w:rsidRPr="00CE6C29">
              <w:t xml:space="preserve">Email: </w:t>
            </w:r>
            <w:hyperlink r:id="rId6" w:history="1">
              <w:r w:rsidRPr="00CE6C29">
                <w:rPr>
                  <w:color w:val="0000FF"/>
                  <w:u w:val="single"/>
                </w:rPr>
                <w:t>bps@dti.gov.ph</w:t>
              </w:r>
            </w:hyperlink>
          </w:p>
          <w:p w:rsidR="00CE6C29" w:rsidRPr="00CE6C29" w:rsidP="000C3B6C" w14:paraId="4B22EEB1" w14:textId="77777777">
            <w:pPr>
              <w:spacing w:after="120"/>
            </w:pPr>
            <w:r w:rsidRPr="00CE6C29">
              <w:t xml:space="preserve">Website: </w:t>
            </w:r>
            <w:hyperlink r:id="rId8" w:tgtFrame="_blank" w:history="1">
              <w:r w:rsidRPr="00CE6C29">
                <w:rPr>
                  <w:color w:val="0000FF"/>
                  <w:u w:val="single"/>
                </w:rPr>
                <w:t>http://www.bps.dti.gov.ph</w:t>
              </w:r>
            </w:hyperlink>
          </w:p>
        </w:tc>
      </w:tr>
    </w:tbl>
    <w:p w:rsidR="00EE3A11" w:rsidRPr="002F6A28" w:rsidP="00887259" w14:paraId="29C32043"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60439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2A722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1EDFCA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E0811A" w14:textId="77777777">
    <w:pPr>
      <w:pStyle w:val="Header"/>
      <w:pBdr>
        <w:bottom w:val="single" w:sz="4" w:space="1" w:color="auto"/>
      </w:pBdr>
      <w:tabs>
        <w:tab w:val="clear" w:pos="4513"/>
        <w:tab w:val="clear" w:pos="9027"/>
      </w:tabs>
      <w:jc w:val="center"/>
    </w:pPr>
    <w:r w:rsidRPr="002F6A28">
      <w:t>tbtSymbol</w:t>
    </w:r>
  </w:p>
  <w:p w:rsidR="009239F7" w:rsidRPr="002F6A28" w:rsidP="009239F7" w14:paraId="4AC57BB1" w14:textId="77777777">
    <w:pPr>
      <w:pStyle w:val="Header"/>
      <w:pBdr>
        <w:bottom w:val="single" w:sz="4" w:space="1" w:color="auto"/>
      </w:pBdr>
      <w:tabs>
        <w:tab w:val="clear" w:pos="4513"/>
        <w:tab w:val="clear" w:pos="9027"/>
      </w:tabs>
      <w:jc w:val="center"/>
    </w:pPr>
  </w:p>
  <w:p w:rsidR="009239F7" w:rsidRPr="002F6A28" w:rsidP="009239F7" w14:paraId="1527067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52F38C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FDC4FC8" w14:textId="77777777">
    <w:pPr>
      <w:pStyle w:val="Header"/>
      <w:pBdr>
        <w:bottom w:val="single" w:sz="4" w:space="1" w:color="auto"/>
      </w:pBdr>
      <w:tabs>
        <w:tab w:val="clear" w:pos="4513"/>
        <w:tab w:val="clear" w:pos="9027"/>
      </w:tabs>
      <w:jc w:val="center"/>
    </w:pPr>
    <w:bookmarkStart w:id="0" w:name="spsSymbolHeader"/>
    <w:r w:rsidRPr="002F6A28">
      <w:t>G/TBT/N/PHL/352</w:t>
    </w:r>
    <w:bookmarkEnd w:id="0"/>
  </w:p>
  <w:p w:rsidR="009239F7" w:rsidRPr="002F6A28" w:rsidP="009239F7" w14:paraId="71ED9048" w14:textId="77777777">
    <w:pPr>
      <w:pStyle w:val="Header"/>
      <w:pBdr>
        <w:bottom w:val="single" w:sz="4" w:space="1" w:color="auto"/>
      </w:pBdr>
      <w:tabs>
        <w:tab w:val="clear" w:pos="4513"/>
        <w:tab w:val="clear" w:pos="9027"/>
      </w:tabs>
      <w:jc w:val="center"/>
    </w:pPr>
  </w:p>
  <w:p w:rsidR="009239F7" w:rsidRPr="002F6A28" w:rsidP="009239F7" w14:paraId="41C5184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14090C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BA588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19BA84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B92FB2B" w14:textId="77777777">
          <w:pPr>
            <w:jc w:val="right"/>
            <w:rPr>
              <w:b/>
              <w:color w:val="FF0000"/>
              <w:szCs w:val="16"/>
            </w:rPr>
          </w:pPr>
        </w:p>
      </w:tc>
    </w:tr>
    <w:bookmarkEnd w:id="1"/>
    <w:tr w14:paraId="4AB5E40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7E2AD2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E18710D" w14:textId="77777777">
          <w:pPr>
            <w:jc w:val="right"/>
            <w:rPr>
              <w:b/>
              <w:szCs w:val="16"/>
            </w:rPr>
          </w:pPr>
        </w:p>
      </w:tc>
    </w:tr>
    <w:tr w14:paraId="3D1ED7C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EFAA8E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12D97A1" w14:textId="77777777">
          <w:pPr>
            <w:jc w:val="right"/>
            <w:rPr>
              <w:b/>
              <w:szCs w:val="16"/>
            </w:rPr>
          </w:pPr>
          <w:bookmarkStart w:id="2" w:name="bmkSymbols"/>
          <w:r w:rsidRPr="002F6A28">
            <w:rPr>
              <w:b/>
              <w:szCs w:val="16"/>
            </w:rPr>
            <w:t>G/TBT/N/PHL/352</w:t>
          </w:r>
          <w:bookmarkEnd w:id="2"/>
        </w:p>
      </w:tc>
    </w:tr>
    <w:tr w14:paraId="4F835CE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349A4EB" w14:textId="77777777"/>
      </w:tc>
      <w:tc>
        <w:tcPr>
          <w:tcW w:w="5448" w:type="dxa"/>
          <w:gridSpan w:val="2"/>
          <w:shd w:val="clear" w:color="auto" w:fill="FFFFFF"/>
          <w:tcMar>
            <w:left w:w="108" w:type="dxa"/>
            <w:right w:w="108" w:type="dxa"/>
          </w:tcMar>
          <w:vAlign w:val="center"/>
        </w:tcPr>
        <w:p w:rsidR="00ED54E0" w:rsidRPr="009239F7" w:rsidP="00B801E9" w14:paraId="1B48B639" w14:textId="77777777">
          <w:pPr>
            <w:jc w:val="right"/>
            <w:rPr>
              <w:szCs w:val="16"/>
            </w:rPr>
          </w:pPr>
          <w:bookmarkStart w:id="3" w:name="spsDateDistribution"/>
          <w:bookmarkStart w:id="4" w:name="bmkDate"/>
          <w:r w:rsidRPr="009239F7">
            <w:rPr>
              <w:szCs w:val="16"/>
            </w:rPr>
            <w:t>3 December 2025</w:t>
          </w:r>
          <w:bookmarkEnd w:id="3"/>
          <w:bookmarkEnd w:id="4"/>
        </w:p>
      </w:tc>
    </w:tr>
    <w:tr w14:paraId="537AE29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D910773" w14:textId="77777777">
          <w:pPr>
            <w:jc w:val="left"/>
            <w:rPr>
              <w:b/>
            </w:rPr>
          </w:pPr>
          <w:bookmarkStart w:id="5" w:name="bmkSerial"/>
          <w:r>
            <w:rPr>
              <w:rFonts w:ascii="Verdana" w:eastAsia="Verdana" w:hAnsi="Verdana" w:cs="Verdana"/>
              <w:b w:val="0"/>
              <w:color w:val="FF0000"/>
              <w:sz w:val="18"/>
            </w:rPr>
            <w:t>(25-8055)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FD7C3A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5140A9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C54C3A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AE1D77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CE6D6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45894259">
    <w:abstractNumId w:val="9"/>
  </w:num>
  <w:num w:numId="2" w16cid:durableId="896404698">
    <w:abstractNumId w:val="7"/>
  </w:num>
  <w:num w:numId="3" w16cid:durableId="1752039425">
    <w:abstractNumId w:val="6"/>
  </w:num>
  <w:num w:numId="4" w16cid:durableId="1456563551">
    <w:abstractNumId w:val="5"/>
  </w:num>
  <w:num w:numId="5" w16cid:durableId="433326306">
    <w:abstractNumId w:val="4"/>
  </w:num>
  <w:num w:numId="6" w16cid:durableId="566763581">
    <w:abstractNumId w:val="12"/>
  </w:num>
  <w:num w:numId="7" w16cid:durableId="1932086774">
    <w:abstractNumId w:val="11"/>
  </w:num>
  <w:num w:numId="8" w16cid:durableId="939486414">
    <w:abstractNumId w:val="10"/>
  </w:num>
  <w:num w:numId="9" w16cid:durableId="893927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7226855">
    <w:abstractNumId w:val="13"/>
  </w:num>
  <w:num w:numId="11" w16cid:durableId="2047101565">
    <w:abstractNumId w:val="8"/>
  </w:num>
  <w:num w:numId="12" w16cid:durableId="1545369950">
    <w:abstractNumId w:val="3"/>
  </w:num>
  <w:num w:numId="13" w16cid:durableId="2038695082">
    <w:abstractNumId w:val="2"/>
  </w:num>
  <w:num w:numId="14" w16cid:durableId="312488395">
    <w:abstractNumId w:val="1"/>
  </w:num>
  <w:num w:numId="15" w16cid:durableId="1774665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6940"/>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066C"/>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7F64"/>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3F679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umb.epred@doe.gov.ph" TargetMode="External" /><Relationship Id="rId6" Type="http://schemas.openxmlformats.org/officeDocument/2006/relationships/hyperlink" Target="mailto:BPS@dti.gov.ph" TargetMode="External" /><Relationship Id="rId7" Type="http://schemas.openxmlformats.org/officeDocument/2006/relationships/hyperlink" Target="https://members.wto.org/crnattachments/2025/TBT/PHL/25_08273_00_e.pdf" TargetMode="External" /><Relationship Id="rId8" Type="http://schemas.openxmlformats.org/officeDocument/2006/relationships/hyperlink" Target="http://www.bps.dti.gov.p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2025-12-03T09:21:00Z</dcterms:created>
  <dcterms:modified xsi:type="dcterms:W3CDTF">2025-12-03T09:21:00Z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