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2019B42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2ADE9AD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4EA5C4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D9CBB5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DE1EB4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1F0AD496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7D8A4C44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91063F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0CD104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15F6CC7D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80F9693" w14:textId="77777777">
            <w:pPr>
              <w:spacing w:after="120"/>
            </w:pPr>
            <w:r w:rsidRPr="003A3E55">
              <w:t>Ministerio de Salud</w:t>
            </w:r>
          </w:p>
        </w:tc>
      </w:tr>
      <w:tr w14:paraId="45C9449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4D7B70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29629AB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91FFF0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559029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2C42082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</w:t>
            </w:r>
          </w:p>
        </w:tc>
      </w:tr>
      <w:tr w14:paraId="0CA0BC9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B87ADA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F1D87AE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CONSULTA SOBRE PROPUESTA DE MODIFICACIÓN DEL REGLAMENTO SANITARIO DE LOS ALIMENTOS Título II de los Alimentos, Párrafo II De la rotulación y publicidad, Artículo 118; (1 página(s), en español)</w:t>
            </w:r>
          </w:p>
          <w:p w:rsidR="00145C22" w:rsidRPr="00F70F54" w:rsidP="003A3E55" w14:paraId="3AEAF80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33ADC6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4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https://members.wto.org/crnattachments/2025/TBT/CHL/25_08267_00_s.pdf</w:t>
              </w:r>
            </w:hyperlink>
          </w:p>
          <w:p w:rsidR="00F70F54" w:rsidP="003A3E55" w14:paraId="6425E814" w14:textId="77777777">
            <w:pP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https://www.minsal.cl/wp-content/uploads/2025/12/RSA-4-Consulta-publica-articulo-118-nov-2025.pdf</w:t>
              </w:r>
            </w:hyperlink>
          </w:p>
          <w:p w:rsidR="00F70F54" w:rsidP="003A3E55" w14:paraId="1D453BDB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04160C51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5CE3250A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1110D185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4D428979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4974AC9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D702B0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232F5F2C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La modificación propuesta al Reglamento Sanitario de los Alimentos, Título II de los Alimentos, Párrafo II De la rotulación y publicidad, Artículo 118, tiene como objetivo actualizar, ordenar, compatibilizar este artículo con otros de Regímenes Especiales de este mismo reglamento.</w:t>
            </w:r>
          </w:p>
          <w:p w:rsidR="00AF251E" w:rsidRPr="003A3E55" w:rsidP="003A3E55" w14:paraId="6B62D43A" w14:textId="77777777">
            <w:pPr>
              <w:spacing w:before="120" w:after="120"/>
            </w:pPr>
            <w:r w:rsidRPr="003A3E55">
              <w:t>Posterior a la oficialización del decreto 977/96, se dictaron las resoluciones 393/02 y 394/02 que norman en detalle estas materias y se incorporaron las especificaciones de cómo se deben expresar en el rótulo la energía, fibra, proteínas, vitaminas y minerales</w:t>
            </w:r>
          </w:p>
        </w:tc>
      </w:tr>
      <w:tr w14:paraId="1377885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C0D9F2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1A07363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3570EB1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6BB6303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4765B50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23DECD26" w14:textId="77777777">
            <w:pPr>
              <w:spacing w:before="120" w:after="120"/>
            </w:pPr>
            <w:r w:rsidRPr="003A3E55">
              <w:t>Reglamento Sanitario de Alimentos, Decreto N°977/96, Ministerio de Salud</w:t>
            </w:r>
          </w:p>
        </w:tc>
      </w:tr>
      <w:tr w14:paraId="45589B9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7F7CBB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084EF6B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585B65AE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011BFBF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73554EA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2AB797B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043232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 de febrero de 2026</w:t>
            </w:r>
          </w:p>
          <w:p w:rsidR="005F0B7B" w:rsidRPr="000C0749" w:rsidP="005F0B7B" w14:paraId="0AA8CF2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091F332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CF9426C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 (SUBREI)</w:t>
            </w:r>
          </w:p>
          <w:p w:rsidR="00F70F54" w:rsidP="003A3E55" w14:paraId="5175DD02" w14:textId="77777777">
            <w:pPr>
              <w:rPr>
                <w:bCs/>
              </w:rPr>
            </w:pPr>
            <w:r>
              <w:rPr>
                <w:bCs/>
              </w:rPr>
              <w:t>Departamento de Aspectos Regulatorios del Comercio</w:t>
            </w:r>
          </w:p>
          <w:p w:rsidR="00F70F54" w:rsidP="003A3E55" w14:paraId="31AC8346" w14:textId="77777777">
            <w:pPr>
              <w:rPr>
                <w:bCs/>
              </w:rPr>
            </w:pPr>
            <w:r>
              <w:rPr>
                <w:bCs/>
              </w:rPr>
              <w:t>Tel: +(56 2) 2827 5251</w:t>
            </w:r>
          </w:p>
          <w:p w:rsidR="00F70F54" w:rsidP="003A3E55" w14:paraId="4234DD56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  <w:r>
              <w:rPr>
                <w:bCs/>
              </w:rPr>
              <w:t>.</w:t>
            </w:r>
          </w:p>
        </w:tc>
      </w:tr>
    </w:tbl>
    <w:p w:rsidR="00AF251E" w:rsidRPr="003A3E55" w:rsidP="00C94F02" w14:paraId="299E16C3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C36FEC2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EB715C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1BA4056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E02C3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B1519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37926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9C6A97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6584D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G/TBT/N/CHL/764</w:t>
    </w:r>
    <w:bookmarkEnd w:id="0"/>
  </w:p>
  <w:p w:rsidR="00B531D9" w:rsidRPr="003A3E55" w:rsidP="00B531D9" w14:paraId="04A8B9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7EE5E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EB3BA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BB8584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91AC4D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2FF6AFD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325FA6F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A1EA87A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5323B9E" w14:textId="77777777">
          <w:pPr>
            <w:jc w:val="right"/>
            <w:rPr>
              <w:b/>
              <w:szCs w:val="18"/>
            </w:rPr>
          </w:pPr>
        </w:p>
      </w:tc>
    </w:tr>
    <w:tr w14:paraId="27433E39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3054C9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D5815A6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G/TBT/N/CHL/764</w:t>
          </w:r>
          <w:bookmarkEnd w:id="2"/>
        </w:p>
      </w:tc>
    </w:tr>
    <w:tr w14:paraId="1C20FD0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9B6DE0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770C42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3 de diciembre de 2025</w:t>
          </w:r>
          <w:bookmarkEnd w:id="3"/>
          <w:bookmarkEnd w:id="4"/>
        </w:p>
      </w:tc>
    </w:tr>
    <w:tr w14:paraId="7C64433C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898DE79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(25-8046)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B9BA05F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A123DF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D745620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6318D0E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8E06B6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9775237">
    <w:abstractNumId w:val="8"/>
  </w:num>
  <w:num w:numId="2" w16cid:durableId="1171528390">
    <w:abstractNumId w:val="3"/>
  </w:num>
  <w:num w:numId="3" w16cid:durableId="1869416117">
    <w:abstractNumId w:val="2"/>
  </w:num>
  <w:num w:numId="4" w16cid:durableId="2073891279">
    <w:abstractNumId w:val="1"/>
  </w:num>
  <w:num w:numId="5" w16cid:durableId="1869021341">
    <w:abstractNumId w:val="0"/>
  </w:num>
  <w:num w:numId="6" w16cid:durableId="1025599935">
    <w:abstractNumId w:val="12"/>
  </w:num>
  <w:num w:numId="7" w16cid:durableId="1924099569">
    <w:abstractNumId w:val="10"/>
  </w:num>
  <w:num w:numId="8" w16cid:durableId="1340154113">
    <w:abstractNumId w:val="13"/>
  </w:num>
  <w:num w:numId="9" w16cid:durableId="1421367820">
    <w:abstractNumId w:val="9"/>
  </w:num>
  <w:num w:numId="10" w16cid:durableId="731276173">
    <w:abstractNumId w:val="7"/>
  </w:num>
  <w:num w:numId="11" w16cid:durableId="1567960620">
    <w:abstractNumId w:val="6"/>
  </w:num>
  <w:num w:numId="12" w16cid:durableId="1422488243">
    <w:abstractNumId w:val="5"/>
  </w:num>
  <w:num w:numId="13" w16cid:durableId="1341617155">
    <w:abstractNumId w:val="4"/>
  </w:num>
  <w:num w:numId="14" w16cid:durableId="1760171404">
    <w:abstractNumId w:val="11"/>
  </w:num>
  <w:num w:numId="15" w16cid:durableId="3521533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4574A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D349E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23570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EE00DC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TBT/CHL/25_08267_00_s.pdf" TargetMode="External" /><Relationship Id="rId5" Type="http://schemas.openxmlformats.org/officeDocument/2006/relationships/hyperlink" Target="https://www.minsal.cl/wp-content/uploads/2025/12/RSA-4-Consulta-publica-articulo-118-nov-2025.pdf" TargetMode="External" /><Relationship Id="rId6" Type="http://schemas.openxmlformats.org/officeDocument/2006/relationships/hyperlink" Target="mailto:tbt_chile@subrei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2025-12-03T08:59:00Z</dcterms:created>
  <dcterms:modified xsi:type="dcterms:W3CDTF">2025-12-03T08:59:00Z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