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25A6BC18" w14:textId="77777777">
      <w:pPr>
        <w:pStyle w:val="Title"/>
        <w:rPr>
          <w:caps w:val="0"/>
          <w:kern w:val="0"/>
        </w:rPr>
      </w:pPr>
      <w:r w:rsidRPr="003A3E55">
        <w:rPr>
          <w:caps w:val="0"/>
          <w:kern w:val="0"/>
        </w:rPr>
        <w:t>NOTIFICACIÓN</w:t>
      </w:r>
    </w:p>
    <w:p w:rsidR="00B531D9" w:rsidRPr="003A3E55" w:rsidP="003A3E55" w14:paraId="088A9C18" w14:textId="77777777">
      <w:pPr>
        <w:jc w:val="center"/>
      </w:pPr>
      <w:r w:rsidRPr="003A3E55">
        <w:t>Se da traslado de la notificación siguiente de conformidad con el artículo 10.6.</w:t>
      </w:r>
    </w:p>
    <w:p w:rsidR="00B531D9" w:rsidRPr="003A3E55" w:rsidP="003A3E55" w14:paraId="4893011C"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66312A6D" w14:textId="77777777" w:rsidTr="000F6A25">
        <w:tblPrEx>
          <w:tblW w:w="5000" w:type="pct"/>
          <w:tblLayout w:type="fixed"/>
          <w:tblLook w:val="0000"/>
        </w:tblPrEx>
        <w:tc>
          <w:tcPr>
            <w:tcW w:w="695" w:type="dxa"/>
            <w:tcBorders>
              <w:top w:val="double" w:sz="4" w:space="0" w:color="auto"/>
            </w:tcBorders>
          </w:tcPr>
          <w:p w:rsidR="00A52F73" w:rsidRPr="003A3E55" w:rsidP="003A3E55" w14:paraId="4A9E7872" w14:textId="77777777">
            <w:pPr>
              <w:spacing w:before="120" w:after="120"/>
              <w:rPr>
                <w:b/>
              </w:rPr>
            </w:pPr>
            <w:r w:rsidRPr="003A3E55">
              <w:rPr>
                <w:b/>
              </w:rPr>
              <w:t>1.</w:t>
            </w:r>
          </w:p>
        </w:tc>
        <w:tc>
          <w:tcPr>
            <w:tcW w:w="8285" w:type="dxa"/>
            <w:tcBorders>
              <w:top w:val="double" w:sz="4" w:space="0" w:color="auto"/>
            </w:tcBorders>
          </w:tcPr>
          <w:p w:rsidR="00A52F73" w:rsidRPr="003A3E55" w:rsidP="00946686" w14:paraId="3C7F8F1F" w14:textId="77777777">
            <w:pPr>
              <w:spacing w:before="120" w:after="120"/>
            </w:pPr>
            <w:r w:rsidRPr="003A3E55">
              <w:rPr>
                <w:b/>
              </w:rPr>
              <w:t>Miembro que notifica:</w:t>
            </w:r>
            <w:r w:rsidRPr="006A63E9" w:rsidR="00AF251E">
              <w:t xml:space="preserve"> </w:t>
            </w:r>
            <w:r w:rsidRPr="006A63E9" w:rsidR="00AF251E">
              <w:rPr>
                <w:u w:val="single"/>
              </w:rPr>
              <w:t>CHILE</w:t>
            </w:r>
          </w:p>
          <w:p w:rsidR="00A52F73" w:rsidRPr="003A3E55" w:rsidP="003A3E55" w14:paraId="04A26CB6" w14:textId="77777777">
            <w:pPr>
              <w:spacing w:after="120"/>
            </w:pPr>
            <w:r w:rsidRPr="003A3E55">
              <w:rPr>
                <w:b/>
              </w:rPr>
              <w:t>Si procede, nombre del gobierno local de que se trate (artículos 3.2 y 7.2):</w:t>
            </w:r>
            <w:r w:rsidRPr="006A63E9" w:rsidR="00AF251E">
              <w:t xml:space="preserve"> </w:t>
            </w:r>
          </w:p>
        </w:tc>
      </w:tr>
      <w:tr w14:paraId="3E73DDD0" w14:textId="77777777" w:rsidTr="000F6A25">
        <w:tblPrEx>
          <w:tblW w:w="5000" w:type="pct"/>
          <w:tblLayout w:type="fixed"/>
          <w:tblLook w:val="0000"/>
        </w:tblPrEx>
        <w:tc>
          <w:tcPr>
            <w:tcW w:w="695" w:type="dxa"/>
          </w:tcPr>
          <w:p w:rsidR="00A52F73" w:rsidRPr="003A3E55" w:rsidP="003A3E55" w14:paraId="07358D2A" w14:textId="77777777">
            <w:pPr>
              <w:spacing w:before="120" w:after="120"/>
              <w:rPr>
                <w:b/>
              </w:rPr>
            </w:pPr>
            <w:r w:rsidRPr="003A3E55">
              <w:rPr>
                <w:b/>
              </w:rPr>
              <w:t>2.</w:t>
            </w:r>
          </w:p>
        </w:tc>
        <w:tc>
          <w:tcPr>
            <w:tcW w:w="8285" w:type="dxa"/>
          </w:tcPr>
          <w:p w:rsidR="00A52F73" w:rsidRPr="003A3E55" w:rsidP="00C94F02" w14:paraId="2C753783" w14:textId="77777777">
            <w:pPr>
              <w:spacing w:before="120" w:after="120"/>
            </w:pPr>
            <w:r w:rsidRPr="003A3E55">
              <w:rPr>
                <w:b/>
              </w:rPr>
              <w:t>Organismo responsable:</w:t>
            </w:r>
            <w:r w:rsidRPr="003A3E55" w:rsidR="00AF251E">
              <w:t xml:space="preserve"> </w:t>
            </w:r>
          </w:p>
          <w:p w:rsidR="00AF251E" w:rsidRPr="003A3E55" w:rsidP="00C94F02" w14:paraId="27DF595C" w14:textId="77777777">
            <w:pPr>
              <w:spacing w:after="120"/>
            </w:pPr>
            <w:r w:rsidRPr="003A3E55">
              <w:t>Instituto de Salud Pública (ISP)</w:t>
            </w:r>
          </w:p>
        </w:tc>
      </w:tr>
      <w:tr w14:paraId="5F63D555" w14:textId="77777777" w:rsidTr="000F6A25">
        <w:tblPrEx>
          <w:tblW w:w="5000" w:type="pct"/>
          <w:tblLayout w:type="fixed"/>
          <w:tblLook w:val="0000"/>
        </w:tblPrEx>
        <w:tc>
          <w:tcPr>
            <w:tcW w:w="695" w:type="dxa"/>
          </w:tcPr>
          <w:p w:rsidR="00A52F73" w:rsidRPr="003A3E55" w:rsidP="003A3E55" w14:paraId="7E1141A9" w14:textId="77777777">
            <w:pPr>
              <w:spacing w:before="120" w:after="120"/>
              <w:rPr>
                <w:b/>
              </w:rPr>
            </w:pPr>
            <w:r w:rsidRPr="003A3E55">
              <w:rPr>
                <w:b/>
              </w:rPr>
              <w:t>3.</w:t>
            </w:r>
          </w:p>
        </w:tc>
        <w:tc>
          <w:tcPr>
            <w:tcW w:w="8285" w:type="dxa"/>
          </w:tcPr>
          <w:p w:rsidR="00A52F73" w:rsidRPr="003A3E55" w:rsidP="003A3E55" w14:paraId="7710ED12" w14:textId="77777777">
            <w:pPr>
              <w:spacing w:before="120" w:after="120"/>
            </w:pPr>
            <w:r w:rsidRPr="003A3E55">
              <w:rPr>
                <w:b/>
              </w:rPr>
              <w:t>Notificación hecha en virtud del artículo 2.9.2 [ ], 2.10.1 [X], 5.6.2 [ ],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14552A29" w14:textId="77777777" w:rsidTr="000F6A25">
        <w:tblPrEx>
          <w:tblW w:w="5000" w:type="pct"/>
          <w:tblLayout w:type="fixed"/>
          <w:tblLook w:val="0000"/>
        </w:tblPrEx>
        <w:tc>
          <w:tcPr>
            <w:tcW w:w="695" w:type="dxa"/>
          </w:tcPr>
          <w:p w:rsidR="00A52F73" w:rsidRPr="003A3E55" w:rsidP="003A3E55" w14:paraId="13FBF938" w14:textId="77777777">
            <w:pPr>
              <w:spacing w:before="120" w:after="120"/>
              <w:rPr>
                <w:b/>
              </w:rPr>
            </w:pPr>
            <w:r w:rsidRPr="003A3E55">
              <w:rPr>
                <w:b/>
              </w:rPr>
              <w:t>4.</w:t>
            </w:r>
          </w:p>
        </w:tc>
        <w:tc>
          <w:tcPr>
            <w:tcW w:w="8285" w:type="dxa"/>
          </w:tcPr>
          <w:p w:rsidR="00A52F73" w:rsidRPr="003A3E55" w:rsidP="003A3E55" w14:paraId="44949CEE"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Productos Farmacéuticos</w:t>
            </w:r>
          </w:p>
        </w:tc>
      </w:tr>
      <w:tr w14:paraId="3DFEFF1E" w14:textId="77777777" w:rsidTr="000F6A25">
        <w:tblPrEx>
          <w:tblW w:w="5000" w:type="pct"/>
          <w:tblLayout w:type="fixed"/>
          <w:tblLook w:val="0000"/>
        </w:tblPrEx>
        <w:tc>
          <w:tcPr>
            <w:tcW w:w="695" w:type="dxa"/>
          </w:tcPr>
          <w:p w:rsidR="00A52F73" w:rsidRPr="003A3E55" w:rsidP="003A3E55" w14:paraId="223F1640" w14:textId="77777777">
            <w:pPr>
              <w:spacing w:before="120" w:after="120"/>
              <w:rPr>
                <w:b/>
              </w:rPr>
            </w:pPr>
            <w:r w:rsidRPr="003A3E55">
              <w:rPr>
                <w:b/>
              </w:rPr>
              <w:t>5.</w:t>
            </w:r>
          </w:p>
        </w:tc>
        <w:tc>
          <w:tcPr>
            <w:tcW w:w="8285" w:type="dxa"/>
          </w:tcPr>
          <w:p w:rsidR="00A52F73" w:rsidP="003A3E55" w14:paraId="6945674B"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APRUEBA EXIGENCIAS DE MODIFICACIÓN DE RÓTULO Y FOLLETOS DE INFORMACIÓN AL PACIENTE Y AL PROFESIONAL PARA PRODUCTOS FARMACÉUTICOS CON EFECTOS SOBRE LA CAPACIDAD DE CONDUCIR VEHÍCULOS Y OPERAR MAQUINARIAS.; (8 página(s), en español)</w:t>
            </w:r>
          </w:p>
          <w:p w:rsidR="00145C22" w:rsidRPr="00F70F54" w:rsidP="003A3E55" w14:paraId="2698A47B"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48EABC4E" w14:textId="77777777">
            <w:pPr>
              <w:pBdr>
                <w:top w:val="none" w:sz="0" w:space="4" w:color="auto"/>
                <w:bottom w:val="none" w:sz="0" w:space="4" w:color="auto"/>
              </w:pBdr>
              <w:rPr>
                <w:bCs/>
              </w:rPr>
            </w:pPr>
            <w:hyperlink r:id="rId5" w:tgtFrame="_blank" w:history="1">
              <w:r>
                <w:rPr>
                  <w:bCs/>
                  <w:color w:val="0000FF"/>
                  <w:u w:val="single"/>
                </w:rPr>
                <w:t>https://members.wto.org/crnattachments/2025/TBT/CHL/25_08266_00_s.pdf</w:t>
              </w:r>
            </w:hyperlink>
          </w:p>
          <w:p w:rsidR="00F70F54" w:rsidP="003A3E55" w14:paraId="7046C9F6" w14:textId="77777777">
            <w:pPr>
              <w:rPr>
                <w:bCs/>
              </w:rPr>
            </w:pPr>
            <w:r>
              <w:rPr>
                <w:bCs/>
              </w:rPr>
              <w:t>Subsecretaría de Relaciones Económicas Internacionales</w:t>
            </w:r>
          </w:p>
          <w:p w:rsidR="00F70F54" w:rsidP="003A3E55" w14:paraId="66BEC319" w14:textId="77777777">
            <w:pPr>
              <w:rPr>
                <w:bCs/>
              </w:rPr>
            </w:pPr>
            <w:r>
              <w:rPr>
                <w:bCs/>
              </w:rPr>
              <w:t>Ministerio de Relaciones Exteriores</w:t>
            </w:r>
          </w:p>
          <w:p w:rsidR="00F70F54" w:rsidP="003A3E55" w14:paraId="3F4F831A" w14:textId="77777777">
            <w:pPr>
              <w:rPr>
                <w:bCs/>
              </w:rPr>
            </w:pPr>
            <w:r>
              <w:rPr>
                <w:bCs/>
              </w:rPr>
              <w:t>Teatinos 180, piso 11</w:t>
            </w:r>
          </w:p>
          <w:p w:rsidR="00F70F54" w:rsidP="003A3E55" w14:paraId="6865614C" w14:textId="77777777">
            <w:pPr>
              <w:rPr>
                <w:bCs/>
              </w:rPr>
            </w:pPr>
            <w:r>
              <w:rPr>
                <w:bCs/>
              </w:rPr>
              <w:t>Teléfono: (+56)- 2- 2827 5251</w:t>
            </w:r>
          </w:p>
          <w:p w:rsidR="00F70F54" w:rsidP="003A3E55" w14:paraId="14528D2F" w14:textId="77777777">
            <w:pPr>
              <w:spacing w:after="120"/>
              <w:rPr>
                <w:bCs/>
              </w:rPr>
            </w:pPr>
            <w:r>
              <w:rPr>
                <w:bCs/>
              </w:rPr>
              <w:t xml:space="preserve">Correo electrónico: </w:t>
            </w:r>
            <w:hyperlink r:id="rId6" w:history="1">
              <w:r>
                <w:rPr>
                  <w:bCs/>
                  <w:color w:val="0000FF"/>
                  <w:u w:val="single"/>
                </w:rPr>
                <w:t>tbt_chile@subrei.gob.cl</w:t>
              </w:r>
            </w:hyperlink>
          </w:p>
        </w:tc>
      </w:tr>
      <w:tr w14:paraId="11918C07" w14:textId="77777777" w:rsidTr="000F6A25">
        <w:tblPrEx>
          <w:tblW w:w="5000" w:type="pct"/>
          <w:tblLayout w:type="fixed"/>
          <w:tblLook w:val="0000"/>
        </w:tblPrEx>
        <w:tc>
          <w:tcPr>
            <w:tcW w:w="695" w:type="dxa"/>
          </w:tcPr>
          <w:p w:rsidR="00A52F73" w:rsidRPr="003A3E55" w:rsidP="003A3E55" w14:paraId="7A8E00D4" w14:textId="77777777">
            <w:pPr>
              <w:spacing w:before="120" w:after="120"/>
              <w:rPr>
                <w:b/>
              </w:rPr>
            </w:pPr>
            <w:r w:rsidRPr="003A3E55">
              <w:rPr>
                <w:b/>
              </w:rPr>
              <w:t>6.</w:t>
            </w:r>
          </w:p>
        </w:tc>
        <w:tc>
          <w:tcPr>
            <w:tcW w:w="8285" w:type="dxa"/>
          </w:tcPr>
          <w:p w:rsidR="00A52F73" w:rsidRPr="003A3E55" w:rsidP="003A3E55" w14:paraId="34C2CA8A" w14:textId="77777777">
            <w:pPr>
              <w:spacing w:before="120" w:after="120"/>
            </w:pPr>
            <w:r w:rsidRPr="000C0749">
              <w:rPr>
                <w:b/>
              </w:rPr>
              <w:t>Descripción del contenido:</w:t>
            </w:r>
            <w:r w:rsidRPr="003A3E55" w:rsidR="00AF251E">
              <w:t xml:space="preserve"> Esta resolución responde a un imperativo de salud pública crítico e inmediato. Como es de conocimiento público, la siniestralidad vial en Chile cobra en promedio 2.000 vidas al año. El trabajo técnico realizado junto a la Comisión Nacional de Seguridad de Tránsito (</w:t>
            </w:r>
            <w:r w:rsidRPr="003A3E55" w:rsidR="00AF251E">
              <w:t>CONASET</w:t>
            </w:r>
            <w:r w:rsidRPr="003A3E55" w:rsidR="00AF251E">
              <w:t>) evidenció la necesidad perentoria de visibilizar los efectos de ciertos fármacos en la conducción, dado que el uso de sustancias y fatiga representa un factor relevante en la mortalidad vial.</w:t>
            </w:r>
          </w:p>
          <w:p w:rsidR="00AF251E" w:rsidRPr="003A3E55" w:rsidP="003A3E55" w14:paraId="2FE0DDFC" w14:textId="77777777">
            <w:pPr>
              <w:spacing w:before="120" w:after="120"/>
            </w:pPr>
            <w:r w:rsidRPr="003A3E55">
              <w:t>La normativa se basa estrictamente en la clasificación y listado de principios activos de la Agencia Española de Medicamentos y Productos Sanitarios (</w:t>
            </w:r>
            <w:r w:rsidRPr="003A3E55">
              <w:t>AEMPS</w:t>
            </w:r>
            <w:r w:rsidRPr="003A3E55">
              <w:t xml:space="preserve">) y la experiencia del proyecto europeo </w:t>
            </w:r>
            <w:r w:rsidRPr="003A3E55">
              <w:t>DRUID</w:t>
            </w:r>
            <w:r w:rsidRPr="003A3E55">
              <w:t>. Al homologar un estándar europeo ya validado, la norma busca armonizar nuestras exigencias con regulaciones de alto estándar, reduciendo la incertidumbre técnica para los regulados.</w:t>
            </w:r>
          </w:p>
          <w:p w:rsidR="00AF251E" w:rsidRPr="003A3E55" w:rsidP="003A3E55" w14:paraId="60B0DBD2" w14:textId="77777777">
            <w:pPr>
              <w:spacing w:before="120" w:after="120"/>
            </w:pPr>
            <w:r w:rsidRPr="003A3E55">
              <w:t>Se exigirá a los solicitantes de registros sanitarios de productos farmacéuticos, al momento de ingresar sus requerimientos, a cumplir con los siguientes lineamientos:</w:t>
            </w:r>
          </w:p>
          <w:p w:rsidR="00AF251E" w:rsidRPr="003A3E55" w:rsidP="003A3E55" w14:paraId="7BEDE7DE" w14:textId="77777777">
            <w:pPr>
              <w:spacing w:before="120" w:after="120"/>
            </w:pPr>
            <w:r w:rsidRPr="003A3E55">
              <w:t>a) Revisar, evaluar, informar y declarar si el producto que somete al procedimiento de registro sanitario, cualquiera sea su clase, califica como un producto farmacéutico que puede afectar la capacidad de conducción.</w:t>
            </w:r>
          </w:p>
          <w:p w:rsidR="00AF251E" w:rsidRPr="003A3E55" w:rsidP="003A3E55" w14:paraId="70E53505" w14:textId="77777777">
            <w:pPr>
              <w:spacing w:before="120" w:after="120"/>
            </w:pPr>
            <w:r w:rsidRPr="003A3E55">
              <w:t>Para ello, deberá usar como comparador el listado de referencia emitido por la Agencia Española de Medicamentos (</w:t>
            </w:r>
            <w:r w:rsidRPr="003A3E55">
              <w:t>AEMPS</w:t>
            </w:r>
            <w:r w:rsidRPr="003A3E55">
              <w:t xml:space="preserve">) </w:t>
            </w:r>
            <w:r w:rsidRPr="003A3E55">
              <w:t>disponibilizado</w:t>
            </w:r>
            <w:r w:rsidRPr="003A3E55">
              <w:t xml:space="preserve"> gratuitamente en su sitio web: </w:t>
            </w:r>
            <w:hyperlink r:id="rId7" w:history="1">
              <w:r w:rsidRPr="003A3E55">
                <w:rPr>
                  <w:color w:val="0000FF"/>
                  <w:u w:val="single"/>
                </w:rPr>
                <w:t>https://www.aemps.gob.es/ciudadania/medicamentos-y-conduccion/.</w:t>
              </w:r>
            </w:hyperlink>
          </w:p>
          <w:p w:rsidR="00AF251E" w:rsidRPr="003A3E55" w:rsidP="003A3E55" w14:paraId="242FE6F2" w14:textId="77777777">
            <w:pPr>
              <w:spacing w:before="120" w:after="120"/>
            </w:pPr>
            <w:r w:rsidRPr="003A3E55">
              <w:t>b) Efectuado lo anterior, si el medicamento que se pretende registrar se encuentra comprendido dentro del listado de referencia, deberá incorporarse en el proyecto de rotulado de los envases secundarios el pictograma que se muestra en la Resolución adjunta.</w:t>
            </w:r>
          </w:p>
          <w:p w:rsidR="00AF251E" w:rsidRPr="003A3E55" w:rsidP="003A3E55" w14:paraId="5CBB9B91" w14:textId="77777777">
            <w:pPr>
              <w:spacing w:before="120" w:after="120"/>
            </w:pPr>
            <w:r w:rsidRPr="003A3E55">
              <w:t>Los envases secundarios en alguna de sus caras, principales o laterales, deberán incorporar el pictograma de la conducción que consiste en un triángulo equilátero rojo con el vértice hacia arriba y un vehículo negro en el interior sobre fondo blanco, con la leyenda "Atención Conducción: Ver folleto".</w:t>
            </w:r>
          </w:p>
          <w:p w:rsidR="00AF251E" w:rsidRPr="003A3E55" w:rsidP="003A3E55" w14:paraId="244BF8B9" w14:textId="77777777">
            <w:pPr>
              <w:spacing w:before="120" w:after="120"/>
            </w:pPr>
            <w:r w:rsidRPr="003A3E55">
              <w:t>c) Adicionalmente, si el producto que se pretende registrar es de aquellos comprendidos en el listado de referencia, deberá incluirse información respecto a la capacidad del medicamento de afectar la capacidad de conducción de vehículos y operación de maquinaria en los folletos de información al paciente y al profesional.</w:t>
            </w:r>
          </w:p>
        </w:tc>
      </w:tr>
      <w:tr w14:paraId="31213EE4" w14:textId="77777777" w:rsidTr="000F6A25">
        <w:tblPrEx>
          <w:tblW w:w="5000" w:type="pct"/>
          <w:tblLayout w:type="fixed"/>
          <w:tblLook w:val="0000"/>
        </w:tblPrEx>
        <w:tc>
          <w:tcPr>
            <w:tcW w:w="695" w:type="dxa"/>
          </w:tcPr>
          <w:p w:rsidR="00A52F73" w:rsidRPr="003A3E55" w:rsidP="003A3E55" w14:paraId="17B5B293" w14:textId="77777777">
            <w:pPr>
              <w:spacing w:before="120" w:after="120"/>
              <w:rPr>
                <w:b/>
              </w:rPr>
            </w:pPr>
            <w:r w:rsidRPr="003A3E55">
              <w:rPr>
                <w:b/>
              </w:rPr>
              <w:t>7.</w:t>
            </w:r>
          </w:p>
        </w:tc>
        <w:tc>
          <w:tcPr>
            <w:tcW w:w="8285" w:type="dxa"/>
          </w:tcPr>
          <w:p w:rsidR="00A52F73" w:rsidRPr="003A3E55" w:rsidP="00A5462B" w14:paraId="30907690" w14:textId="77777777">
            <w:pPr>
              <w:spacing w:before="120" w:after="120"/>
            </w:pPr>
            <w:r w:rsidRPr="000C0749">
              <w:rPr>
                <w:b/>
              </w:rPr>
              <w:t>Objetivo y razón de ser, incluida, cuando proceda, la naturaleza de los problemas urgentes:</w:t>
            </w:r>
            <w:r w:rsidRPr="003A3E55" w:rsidR="00412DAF">
              <w:t xml:space="preserve"> Protección de la salud o seguridad humanas</w:t>
            </w:r>
          </w:p>
        </w:tc>
      </w:tr>
      <w:tr w14:paraId="67E9D6AB" w14:textId="77777777" w:rsidTr="000F6A25">
        <w:tblPrEx>
          <w:tblW w:w="5000" w:type="pct"/>
          <w:tblLayout w:type="fixed"/>
          <w:tblLook w:val="0000"/>
        </w:tblPrEx>
        <w:tc>
          <w:tcPr>
            <w:tcW w:w="695" w:type="dxa"/>
          </w:tcPr>
          <w:p w:rsidR="00A52F73" w:rsidRPr="003A3E55" w:rsidP="00617B12" w14:paraId="63767CBB" w14:textId="77777777">
            <w:pPr>
              <w:spacing w:before="120" w:after="120"/>
              <w:rPr>
                <w:b/>
              </w:rPr>
            </w:pPr>
            <w:r w:rsidRPr="003A3E55">
              <w:rPr>
                <w:b/>
              </w:rPr>
              <w:t>8.</w:t>
            </w:r>
          </w:p>
        </w:tc>
        <w:tc>
          <w:tcPr>
            <w:tcW w:w="8285" w:type="dxa"/>
          </w:tcPr>
          <w:p w:rsidR="00145C22" w:rsidRPr="00F70F54" w:rsidP="005037AE" w14:paraId="539BEBD9" w14:textId="77777777">
            <w:pPr>
              <w:spacing w:before="120" w:after="120"/>
              <w:rPr>
                <w:bCs/>
              </w:rPr>
            </w:pPr>
            <w:r w:rsidRPr="000C0749">
              <w:rPr>
                <w:b/>
              </w:rPr>
              <w:t>Documentos pertinentes:</w:t>
            </w:r>
            <w:r w:rsidRPr="003A3E55" w:rsidR="00AF251E">
              <w:t xml:space="preserve"> </w:t>
            </w:r>
          </w:p>
          <w:p w:rsidR="00AF251E" w:rsidRPr="003A3E55" w:rsidP="005037AE" w14:paraId="1FB3BC79" w14:textId="77777777">
            <w:pPr>
              <w:numPr>
                <w:ilvl w:val="0"/>
                <w:numId w:val="16"/>
              </w:numPr>
              <w:spacing w:before="120" w:after="120"/>
            </w:pPr>
            <w:r w:rsidRPr="003A3E55">
              <w:t>Real Decreto 1345/2007, por el que se regula el procedimiento de autorización, registro y condiciones de dispensación de los medicamentos de uso humano fabricados industrialmente, Ministerio de Sanidad y Consumo de España.</w:t>
            </w:r>
          </w:p>
          <w:p w:rsidR="00AF251E" w:rsidRPr="003A3E55" w:rsidP="005037AE" w14:paraId="4D52433A" w14:textId="77777777">
            <w:pPr>
              <w:numPr>
                <w:ilvl w:val="0"/>
                <w:numId w:val="16"/>
              </w:numPr>
              <w:spacing w:before="120" w:after="120"/>
            </w:pPr>
            <w:r w:rsidRPr="003A3E55">
              <w:t>Decreto Supremo N°3, de 2010, del Ministerio de Salud.</w:t>
            </w:r>
          </w:p>
        </w:tc>
      </w:tr>
      <w:tr w14:paraId="378C4B92" w14:textId="77777777" w:rsidTr="000F6A25">
        <w:tblPrEx>
          <w:tblW w:w="5000" w:type="pct"/>
          <w:tblLayout w:type="fixed"/>
          <w:tblLook w:val="0000"/>
        </w:tblPrEx>
        <w:tc>
          <w:tcPr>
            <w:tcW w:w="695" w:type="dxa"/>
          </w:tcPr>
          <w:p w:rsidR="00AF251E" w:rsidRPr="003A3E55" w:rsidP="003A3E55" w14:paraId="10DD4CB8" w14:textId="77777777">
            <w:pPr>
              <w:spacing w:before="120" w:after="120"/>
              <w:rPr>
                <w:b/>
              </w:rPr>
            </w:pPr>
            <w:r w:rsidRPr="003A3E55">
              <w:rPr>
                <w:b/>
              </w:rPr>
              <w:t>9.</w:t>
            </w:r>
          </w:p>
        </w:tc>
        <w:tc>
          <w:tcPr>
            <w:tcW w:w="8285" w:type="dxa"/>
          </w:tcPr>
          <w:p w:rsidR="00AF251E" w:rsidRPr="003A3E55" w:rsidP="009F7158" w14:paraId="14D4E638" w14:textId="77777777">
            <w:pPr>
              <w:spacing w:before="120" w:after="120"/>
              <w:rPr>
                <w:bCs/>
              </w:rPr>
            </w:pPr>
            <w:r w:rsidRPr="000C0749">
              <w:rPr>
                <w:b/>
              </w:rPr>
              <w:t>Fecha propuesta de adopción:</w:t>
            </w:r>
            <w:r w:rsidRPr="006A63E9">
              <w:t xml:space="preserve"> 36 meses desde su publicación en el Diario Oficial</w:t>
            </w:r>
          </w:p>
          <w:p w:rsidR="00AF251E" w:rsidRPr="003A3E55" w:rsidP="009F7158" w14:paraId="4690AEBC" w14:textId="77777777">
            <w:pPr>
              <w:spacing w:after="120"/>
              <w:rPr>
                <w:b/>
              </w:rPr>
            </w:pPr>
            <w:r w:rsidRPr="000C0749">
              <w:rPr>
                <w:b/>
              </w:rPr>
              <w:t>Fecha propuesta de adopción y entrada en vigor:</w:t>
            </w:r>
            <w:r w:rsidRPr="006A63E9">
              <w:t xml:space="preserve"> 36 meses desde su publicación en el Diario Oficial</w:t>
            </w:r>
          </w:p>
        </w:tc>
      </w:tr>
      <w:tr w14:paraId="2814DCC5" w14:textId="77777777" w:rsidTr="000F6A25">
        <w:tblPrEx>
          <w:tblW w:w="5000" w:type="pct"/>
          <w:tblLayout w:type="fixed"/>
          <w:tblLook w:val="0000"/>
        </w:tblPrEx>
        <w:tc>
          <w:tcPr>
            <w:tcW w:w="695" w:type="dxa"/>
            <w:tcBorders>
              <w:bottom w:val="double" w:sz="4" w:space="0" w:color="auto"/>
            </w:tcBorders>
          </w:tcPr>
          <w:p w:rsidR="00A52F73" w:rsidRPr="003A3E55" w:rsidP="003A3E55" w14:paraId="1C3C01C0"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451BD0D5"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57274A0D" w14:textId="77777777">
            <w:pPr>
              <w:spacing w:before="120" w:after="120"/>
              <w:rPr>
                <w:bCs/>
              </w:rPr>
            </w:pPr>
            <w:r w:rsidRPr="003A3E55">
              <w:rPr>
                <w:b/>
              </w:rPr>
              <w:t>Fecha límite para la presentación de observaciones:</w:t>
            </w:r>
            <w:r w:rsidRPr="003A3E55" w:rsidR="00AF251E">
              <w:t xml:space="preserve"> No procede</w:t>
            </w:r>
          </w:p>
          <w:p w:rsidR="005F0B7B" w:rsidRPr="000C0749" w:rsidP="005F0B7B" w14:paraId="1950CA4A" w14:textId="77777777">
            <w:pPr>
              <w:tabs>
                <w:tab w:val="left" w:pos="1418"/>
                <w:tab w:val="left" w:pos="2127"/>
                <w:tab w:val="left" w:pos="2835"/>
                <w:tab w:val="left" w:pos="3402"/>
              </w:tabs>
              <w:spacing w:before="120" w:after="120"/>
              <w:rPr>
                <w:b/>
                <w:bCs/>
              </w:rPr>
            </w:pPr>
            <w:r w:rsidRPr="000C0749">
              <w:rPr>
                <w:b/>
              </w:rPr>
              <w:t>[ ] 60 días a partir de la fecha de notificación</w:t>
            </w:r>
            <w:r w:rsidRPr="00213FCE" w:rsidR="00213FCE">
              <w:rPr>
                <w:bCs/>
              </w:rPr>
              <w:t xml:space="preserve"> </w:t>
            </w:r>
          </w:p>
          <w:p w:rsidR="005F0B7B" w:rsidRPr="00F70F54" w:rsidP="003A3E55" w14:paraId="4B6D2C22"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3642F77C" w14:textId="77777777">
            <w:pPr>
              <w:rPr>
                <w:bCs/>
              </w:rPr>
            </w:pPr>
            <w:r>
              <w:rPr>
                <w:bCs/>
              </w:rPr>
              <w:t>Subsecretaría de Relaciones Económicas Internacionales</w:t>
            </w:r>
          </w:p>
          <w:p w:rsidR="00F70F54" w:rsidP="003A3E55" w14:paraId="421D0F70" w14:textId="77777777">
            <w:pPr>
              <w:rPr>
                <w:bCs/>
              </w:rPr>
            </w:pPr>
            <w:r>
              <w:rPr>
                <w:bCs/>
              </w:rPr>
              <w:t>Ministerio de Relaciones Exteriores</w:t>
            </w:r>
          </w:p>
          <w:p w:rsidR="00F70F54" w:rsidP="003A3E55" w14:paraId="6FE608C9" w14:textId="77777777">
            <w:pPr>
              <w:rPr>
                <w:bCs/>
              </w:rPr>
            </w:pPr>
            <w:r>
              <w:rPr>
                <w:bCs/>
              </w:rPr>
              <w:t>Teatinos 180, piso 11</w:t>
            </w:r>
          </w:p>
          <w:p w:rsidR="00F70F54" w:rsidP="003A3E55" w14:paraId="66EC03B3" w14:textId="77777777">
            <w:pPr>
              <w:rPr>
                <w:bCs/>
              </w:rPr>
            </w:pPr>
            <w:r>
              <w:rPr>
                <w:bCs/>
              </w:rPr>
              <w:t>Teléfono: (+56)- 2- 2827 5251</w:t>
            </w:r>
          </w:p>
          <w:p w:rsidR="00F70F54" w:rsidP="003A3E55" w14:paraId="0756CD76" w14:textId="77777777">
            <w:pPr>
              <w:spacing w:after="120"/>
              <w:rPr>
                <w:bCs/>
              </w:rPr>
            </w:pPr>
            <w:r>
              <w:rPr>
                <w:bCs/>
              </w:rPr>
              <w:t xml:space="preserve">Correo electrónico: </w:t>
            </w:r>
            <w:hyperlink r:id="rId6" w:history="1">
              <w:r>
                <w:rPr>
                  <w:bCs/>
                  <w:color w:val="0000FF"/>
                  <w:u w:val="single"/>
                </w:rPr>
                <w:t>tbt_chile@subrei.gob.cl</w:t>
              </w:r>
            </w:hyperlink>
          </w:p>
        </w:tc>
      </w:tr>
    </w:tbl>
    <w:p w:rsidR="00AF251E" w:rsidRPr="003A3E55" w:rsidP="00C94F02" w14:paraId="43662E2F" w14:textId="77777777">
      <w:pPr>
        <w:jc w:val="center"/>
      </w:pPr>
    </w:p>
    <w:sectPr w:rsidSect="00AE3C0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3455DDDC"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250CAC29"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509B9365"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4330F98A" w14:textId="77777777">
    <w:pPr>
      <w:pStyle w:val="Header"/>
      <w:pBdr>
        <w:bottom w:val="single" w:sz="4" w:space="1" w:color="auto"/>
      </w:pBdr>
      <w:tabs>
        <w:tab w:val="clear" w:pos="4513"/>
        <w:tab w:val="clear" w:pos="9027"/>
      </w:tabs>
      <w:jc w:val="center"/>
    </w:pPr>
    <w:r w:rsidRPr="003A3E55">
      <w:t>tbtSymbol</w:t>
    </w:r>
  </w:p>
  <w:p w:rsidR="00B531D9" w:rsidRPr="003A3E55" w:rsidP="00B531D9" w14:paraId="48E1F1CF" w14:textId="77777777">
    <w:pPr>
      <w:pStyle w:val="Header"/>
      <w:pBdr>
        <w:bottom w:val="single" w:sz="4" w:space="1" w:color="auto"/>
      </w:pBdr>
      <w:tabs>
        <w:tab w:val="clear" w:pos="4513"/>
        <w:tab w:val="clear" w:pos="9027"/>
      </w:tabs>
      <w:jc w:val="center"/>
    </w:pPr>
  </w:p>
  <w:p w:rsidR="00B531D9" w:rsidRPr="003A3E55" w:rsidP="00B531D9" w14:paraId="1F066CDD"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548B2BE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1E3A9A07" w14:textId="77777777">
    <w:pPr>
      <w:pStyle w:val="Header"/>
      <w:pBdr>
        <w:bottom w:val="single" w:sz="4" w:space="1" w:color="auto"/>
      </w:pBdr>
      <w:tabs>
        <w:tab w:val="clear" w:pos="4513"/>
        <w:tab w:val="clear" w:pos="9027"/>
      </w:tabs>
      <w:jc w:val="center"/>
    </w:pPr>
    <w:bookmarkStart w:id="0" w:name="spsSymbolHeader"/>
    <w:r w:rsidRPr="003A3E55">
      <w:t>G/TBT/N/</w:t>
    </w:r>
    <w:r w:rsidRPr="003A3E55">
      <w:t>CHL</w:t>
    </w:r>
    <w:r w:rsidRPr="003A3E55">
      <w:t>/763</w:t>
    </w:r>
    <w:bookmarkEnd w:id="0"/>
  </w:p>
  <w:p w:rsidR="00B531D9" w:rsidRPr="003A3E55" w:rsidP="00B531D9" w14:paraId="4933C9FF" w14:textId="77777777">
    <w:pPr>
      <w:pStyle w:val="Header"/>
      <w:pBdr>
        <w:bottom w:val="single" w:sz="4" w:space="1" w:color="auto"/>
      </w:pBdr>
      <w:tabs>
        <w:tab w:val="clear" w:pos="4513"/>
        <w:tab w:val="clear" w:pos="9027"/>
      </w:tabs>
      <w:jc w:val="center"/>
    </w:pPr>
  </w:p>
  <w:p w:rsidR="00B531D9" w:rsidRPr="003A3E55" w:rsidP="00B531D9" w14:paraId="62D9121A"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3C9860D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AFC2FB9"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089E30E1"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37C5D153" w14:textId="77777777">
          <w:pPr>
            <w:jc w:val="right"/>
            <w:rPr>
              <w:b/>
              <w:color w:val="FF0000"/>
              <w:szCs w:val="18"/>
            </w:rPr>
          </w:pPr>
        </w:p>
      </w:tc>
    </w:tr>
    <w:bookmarkEnd w:id="1"/>
    <w:tr w14:paraId="03805AE6"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77BFAC7D"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0F4920EA" w14:textId="77777777">
          <w:pPr>
            <w:jc w:val="right"/>
            <w:rPr>
              <w:b/>
              <w:szCs w:val="18"/>
            </w:rPr>
          </w:pPr>
        </w:p>
      </w:tc>
    </w:tr>
    <w:tr w14:paraId="323BF825"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6E2BCB4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21220C3B" w14:textId="77777777">
          <w:pPr>
            <w:jc w:val="right"/>
            <w:rPr>
              <w:b/>
              <w:szCs w:val="18"/>
            </w:rPr>
          </w:pPr>
          <w:bookmarkStart w:id="2" w:name="bmkSymbols"/>
          <w:r w:rsidRPr="003A3E55">
            <w:rPr>
              <w:b/>
              <w:szCs w:val="18"/>
            </w:rPr>
            <w:t>G/TBT/N/</w:t>
          </w:r>
          <w:r w:rsidRPr="003A3E55">
            <w:rPr>
              <w:b/>
              <w:szCs w:val="18"/>
            </w:rPr>
            <w:t>CHL</w:t>
          </w:r>
          <w:r w:rsidRPr="003A3E55">
            <w:rPr>
              <w:b/>
              <w:szCs w:val="18"/>
            </w:rPr>
            <w:t>/763</w:t>
          </w:r>
          <w:bookmarkEnd w:id="2"/>
        </w:p>
      </w:tc>
    </w:tr>
    <w:tr w14:paraId="5259D4C9"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41AB6C92"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687101AA" w14:textId="77777777">
          <w:pPr>
            <w:jc w:val="right"/>
            <w:rPr>
              <w:szCs w:val="18"/>
            </w:rPr>
          </w:pPr>
          <w:bookmarkStart w:id="3" w:name="spsDateDistribution"/>
          <w:bookmarkStart w:id="4" w:name="bmkDate"/>
          <w:r w:rsidRPr="00674766">
            <w:rPr>
              <w:szCs w:val="18"/>
            </w:rPr>
            <w:t>3 de diciembre de 2025</w:t>
          </w:r>
          <w:bookmarkEnd w:id="3"/>
          <w:bookmarkEnd w:id="4"/>
        </w:p>
      </w:tc>
    </w:tr>
    <w:tr w14:paraId="76FB8886"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5B4510CA" w14:textId="77777777">
          <w:pPr>
            <w:jc w:val="left"/>
            <w:rPr>
              <w:b/>
              <w:szCs w:val="18"/>
            </w:rPr>
          </w:pPr>
          <w:bookmarkStart w:id="5" w:name="bmkSerial"/>
          <w:r>
            <w:rPr>
              <w:rFonts w:ascii="Verdana" w:eastAsia="Verdana" w:hAnsi="Verdana" w:cs="Verdana"/>
              <w:b w:val="0"/>
              <w:color w:val="FF0000"/>
              <w:sz w:val="18"/>
            </w:rPr>
            <w:t>(25-8041)</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03A1F332"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79BAE187"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2AB161D6"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72030A9B"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9"/>
          <w:bookmarkEnd w:id="8"/>
        </w:p>
      </w:tc>
    </w:tr>
  </w:tbl>
  <w:p w:rsidR="00DD65B2" w:rsidRPr="003A3E55" w14:paraId="116AF6C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048791409">
    <w:abstractNumId w:val="8"/>
  </w:num>
  <w:num w:numId="2" w16cid:durableId="1056007826">
    <w:abstractNumId w:val="3"/>
  </w:num>
  <w:num w:numId="3" w16cid:durableId="534470300">
    <w:abstractNumId w:val="2"/>
  </w:num>
  <w:num w:numId="4" w16cid:durableId="794445490">
    <w:abstractNumId w:val="1"/>
  </w:num>
  <w:num w:numId="5" w16cid:durableId="26832897">
    <w:abstractNumId w:val="0"/>
  </w:num>
  <w:num w:numId="6" w16cid:durableId="1423069057">
    <w:abstractNumId w:val="12"/>
  </w:num>
  <w:num w:numId="7" w16cid:durableId="1054037862">
    <w:abstractNumId w:val="10"/>
  </w:num>
  <w:num w:numId="8" w16cid:durableId="419105825">
    <w:abstractNumId w:val="13"/>
  </w:num>
  <w:num w:numId="9" w16cid:durableId="1603610817">
    <w:abstractNumId w:val="9"/>
  </w:num>
  <w:num w:numId="10" w16cid:durableId="532619135">
    <w:abstractNumId w:val="7"/>
  </w:num>
  <w:num w:numId="11" w16cid:durableId="1973631828">
    <w:abstractNumId w:val="6"/>
  </w:num>
  <w:num w:numId="12" w16cid:durableId="1805540045">
    <w:abstractNumId w:val="5"/>
  </w:num>
  <w:num w:numId="13" w16cid:durableId="1643269991">
    <w:abstractNumId w:val="4"/>
  </w:num>
  <w:num w:numId="14" w16cid:durableId="645012464">
    <w:abstractNumId w:val="11"/>
  </w:num>
  <w:num w:numId="15" w16cid:durableId="3491106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965176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07FB4"/>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5A0"/>
    <w:rsid w:val="004F4ADE"/>
    <w:rsid w:val="005037AE"/>
    <w:rsid w:val="00524772"/>
    <w:rsid w:val="00533502"/>
    <w:rsid w:val="0054586F"/>
    <w:rsid w:val="00571EE1"/>
    <w:rsid w:val="00582F70"/>
    <w:rsid w:val="0059270F"/>
    <w:rsid w:val="00592965"/>
    <w:rsid w:val="005A5D90"/>
    <w:rsid w:val="005B571A"/>
    <w:rsid w:val="005C29F1"/>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90284E"/>
    <w:rsid w:val="00912133"/>
    <w:rsid w:val="0091417D"/>
    <w:rsid w:val="00914AD3"/>
    <w:rsid w:val="00917BFE"/>
    <w:rsid w:val="00920B0A"/>
    <w:rsid w:val="00924FA9"/>
    <w:rsid w:val="009304CB"/>
    <w:rsid w:val="0093775F"/>
    <w:rsid w:val="00946686"/>
    <w:rsid w:val="00954D4F"/>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50E9"/>
    <w:rsid w:val="00C97117"/>
    <w:rsid w:val="00CB2591"/>
    <w:rsid w:val="00CD0195"/>
    <w:rsid w:val="00CD0728"/>
    <w:rsid w:val="00CD5EC3"/>
    <w:rsid w:val="00CE163E"/>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4089967"/>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CHL/25_08266_00_s.pdf" TargetMode="External" /><Relationship Id="rId6" Type="http://schemas.openxmlformats.org/officeDocument/2006/relationships/hyperlink" Target="mailto:tbt_chile@subrei.gob.cl" TargetMode="External" /><Relationship Id="rId7" Type="http://schemas.openxmlformats.org/officeDocument/2006/relationships/hyperlink" Target="https://www.aemps.gob.es/ciudadania/medicamentos-y-conduccio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f7bacae2-dd7c-44b8-815b-5b629b99031c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8E17AD1-38D2-4ED2-A336-ADA94F644F2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753</Words>
  <Characters>4296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Alfarra, Hadeel</cp:lastModifiedBy>
  <cp:revision>3</cp:revision>
  <dcterms:created xsi:type="dcterms:W3CDTF">2025-12-03T08:45:00Z</dcterms:created>
  <dcterms:modified xsi:type="dcterms:W3CDTF">2025-12-03T08:48:00Z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WTO OFFICIAL</vt:lpwstr>
  </property>
</Properties>
</file>