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1DE62C6" w14:textId="77777777">
      <w:pPr>
        <w:pStyle w:val="Title"/>
      </w:pPr>
      <w:r w:rsidRPr="002F663C">
        <w:t>NOTIFICATION</w:t>
      </w:r>
    </w:p>
    <w:p w:rsidR="002F663C" w:rsidRPr="002F663C" w:rsidP="00DD3DD7" w14:paraId="4B7FF74F" w14:textId="77777777">
      <w:pPr>
        <w:pStyle w:val="Title3"/>
      </w:pPr>
      <w:r w:rsidRPr="002F663C">
        <w:t>Addendum</w:t>
      </w:r>
    </w:p>
    <w:p w:rsidR="002F663C" w:rsidP="001E2E4A" w14:paraId="073F60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555A999" w14:textId="77777777">
      <w:pPr>
        <w:rPr>
          <w:rFonts w:eastAsia="Calibri" w:cs="Times New Roman"/>
        </w:rPr>
      </w:pPr>
    </w:p>
    <w:p w:rsidR="002F663C" w:rsidRPr="002F663C" w:rsidP="002F663C" w14:paraId="62580D4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70132B4" w14:textId="77777777">
      <w:pPr>
        <w:rPr>
          <w:rFonts w:eastAsia="Calibri" w:cs="Times New Roman"/>
        </w:rPr>
      </w:pPr>
    </w:p>
    <w:p w:rsidR="00C14444" w:rsidRPr="002F663C" w:rsidP="002F663C" w14:paraId="34031728" w14:textId="77777777">
      <w:pPr>
        <w:rPr>
          <w:rFonts w:eastAsia="Calibri" w:cs="Times New Roman"/>
        </w:rPr>
      </w:pPr>
    </w:p>
    <w:p w:rsidR="002F663C" w:rsidRPr="002F663C" w:rsidP="002F663C" w14:paraId="759C25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854: 2023 Thinner for nitrocellulose resin-based paint and lacquers – Specification</w:t>
      </w:r>
    </w:p>
    <w:p w:rsidR="002F663C" w:rsidRPr="002F663C" w:rsidP="002F663C" w14:paraId="02520D5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CEDBE6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0D7ABF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315B3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AEA72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4F30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95C5E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91D5B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FC165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51963A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9CF1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AF7DA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45B23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444F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6B68D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B6F65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66F3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39879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71245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A84C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27AE1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F2F5D1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73A9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F28E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63E9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9F0AEE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82962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29CB7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76F69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F87D30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6AF33F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A6995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8B7ECD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305D58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854: 2023 Thinner for nitrocellulose resin-based paint and lacquers – Specification in G/TBT/N/BDI/328, G/TBT/N/KEN/1390, G/TBT/N/RWA/835, G/TBT/N/TZA/914, G/TBT/N/UGA/1743, G/TBT/N/BDI/328/Add.1, G/TBT/N/BDI/328/Add.2, G/TBT/N/KEN/1390/Add.1, G/TBT/N/KEN/1390/Add.2, G/TBT/N/RWA/835/Add.1, G/TBT/N/RWA/835/Add.2, G/TBT/N/TZA/914/Add.1, G/TBT/N/TZA/914/Add.2, G/TBT/N/UGA/1743/Add.1 and G/TBT/N/UGA/1743/Add.2 was adopt</w:t>
      </w:r>
      <w:r w:rsidRPr="002F663C">
        <w:rPr>
          <w:rFonts w:eastAsia="Calibri" w:cs="Times New Roman"/>
          <w:szCs w:val="18"/>
        </w:rPr>
        <w:t xml:space="preserve">ed by Uganda on 30 September 2025 as a Uganda Standard, US EAS 854: 2023 Thinner for nitrocellulose resin-based paints and lacquers -Specification (Second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31DCE18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1C4B0D8" w14:textId="77777777">
      <w:pPr>
        <w:jc w:val="center"/>
        <w:rPr>
          <w:b/>
        </w:rPr>
      </w:pPr>
    </w:p>
    <w:p w:rsidR="00A1565D" w:rsidP="003971FF" w14:paraId="71C0F5CE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44C81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2B41B9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9CDD2AD" w14:textId="77777777">
      <w:r>
        <w:separator/>
      </w:r>
    </w:p>
  </w:footnote>
  <w:footnote w:type="continuationSeparator" w:id="1">
    <w:p w:rsidR="004D3A6A" w:rsidP="00ED54E0" w14:paraId="08DE5FD2" w14:textId="77777777">
      <w:r>
        <w:continuationSeparator/>
      </w:r>
    </w:p>
  </w:footnote>
  <w:footnote w:id="2">
    <w:p w:rsidR="007F6EA2" w14:paraId="7CD91D3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09BF3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9E5FE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5BC9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75EF7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G/TBT/N/BDI/328/Add.3, G/TBT/N/KEN/1390/Add.3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G/TBT/N/RWA/835/Add.3, G/TBT/N/TZA/914/Add.3</w:t>
    </w:r>
  </w:p>
  <w:p w:rsidR="00DD3DD7" w:rsidRPr="00DD3DD7" w:rsidP="00DD3DD7" w14:paraId="2CD32D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G/TBT/N/UGA/1743/Add.3</w:t>
    </w:r>
    <w:bookmarkEnd w:id="3"/>
  </w:p>
  <w:p w:rsidR="00DD3DD7" w:rsidRPr="00DD3DD7" w:rsidP="00DD3DD7" w14:paraId="3C780B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450DD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D407F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4FA99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8B7C7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3354F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2C3464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D29536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572736F" w14:textId="77777777">
          <w:pPr>
            <w:jc w:val="right"/>
            <w:rPr>
              <w:b/>
              <w:szCs w:val="16"/>
            </w:rPr>
          </w:pPr>
        </w:p>
      </w:tc>
    </w:tr>
    <w:tr w14:paraId="42675FA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6D2E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G/TBT/N/BDI/328/Add.3, G/TBT/N/KEN/1390/Add.3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G/TBT/N/RWA/835/Add.3, G/TBT/N/TZA/914/Add.3</w:t>
          </w:r>
        </w:p>
        <w:p w:rsidR="00DD3DD7" w:rsidRPr="002F663C" w:rsidP="00DD3DD7" w14:paraId="7F9DAA4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G/TBT/N/UGA/1743/Add.3</w:t>
          </w:r>
          <w:bookmarkEnd w:id="4"/>
        </w:p>
        <w:p w:rsidR="00C14444" w:rsidRPr="00C14444" w:rsidP="00C14444" w14:paraId="5E9983EF" w14:textId="77777777">
          <w:pPr>
            <w:jc w:val="center"/>
            <w:rPr>
              <w:szCs w:val="16"/>
            </w:rPr>
          </w:pPr>
        </w:p>
      </w:tc>
    </w:tr>
    <w:tr w14:paraId="0BD9A50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CCB4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23D119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7300CFA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9CD41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(25-8087)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68121F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CC3D2D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2A379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BA38F7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F7CB57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2469734">
    <w:abstractNumId w:val="9"/>
  </w:num>
  <w:num w:numId="2" w16cid:durableId="54353210">
    <w:abstractNumId w:val="7"/>
  </w:num>
  <w:num w:numId="3" w16cid:durableId="1370110109">
    <w:abstractNumId w:val="6"/>
  </w:num>
  <w:num w:numId="4" w16cid:durableId="1932547240">
    <w:abstractNumId w:val="5"/>
  </w:num>
  <w:num w:numId="5" w16cid:durableId="863665686">
    <w:abstractNumId w:val="4"/>
  </w:num>
  <w:num w:numId="6" w16cid:durableId="488981222">
    <w:abstractNumId w:val="12"/>
  </w:num>
  <w:num w:numId="7" w16cid:durableId="415908289">
    <w:abstractNumId w:val="11"/>
  </w:num>
  <w:num w:numId="8" w16cid:durableId="1222137223">
    <w:abstractNumId w:val="10"/>
  </w:num>
  <w:num w:numId="9" w16cid:durableId="6188055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0461126">
    <w:abstractNumId w:val="13"/>
  </w:num>
  <w:num w:numId="11" w16cid:durableId="1796750763">
    <w:abstractNumId w:val="8"/>
  </w:num>
  <w:num w:numId="12" w16cid:durableId="1014766045">
    <w:abstractNumId w:val="3"/>
  </w:num>
  <w:num w:numId="13" w16cid:durableId="867520856">
    <w:abstractNumId w:val="2"/>
  </w:num>
  <w:num w:numId="14" w16cid:durableId="39214379">
    <w:abstractNumId w:val="1"/>
  </w:num>
  <w:num w:numId="15" w16cid:durableId="1124932424">
    <w:abstractNumId w:val="0"/>
  </w:num>
  <w:num w:numId="16" w16cid:durableId="19225177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057B"/>
    <w:rsid w:val="00467032"/>
    <w:rsid w:val="0046754A"/>
    <w:rsid w:val="00467A46"/>
    <w:rsid w:val="004A220F"/>
    <w:rsid w:val="004C5A53"/>
    <w:rsid w:val="004C7FA8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9B7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2025-12-03T10:50:00Z</dcterms:created>
  <dcterms:modified xsi:type="dcterms:W3CDTF">2025-12-03T10:50:00Z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