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C9CAE08" w14:textId="77777777">
      <w:pPr>
        <w:pStyle w:val="Title"/>
      </w:pPr>
      <w:r w:rsidRPr="002F663C">
        <w:t>NOTIFICATION</w:t>
      </w:r>
    </w:p>
    <w:p w:rsidR="002F663C" w:rsidRPr="002F663C" w:rsidP="00DD3DD7" w14:paraId="31CD3855" w14:textId="77777777">
      <w:pPr>
        <w:pStyle w:val="Title3"/>
      </w:pPr>
      <w:r w:rsidRPr="002F663C">
        <w:t>Addendum</w:t>
      </w:r>
    </w:p>
    <w:p w:rsidR="002F663C" w:rsidP="001E2E4A" w14:paraId="28F6DD09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218A790A" w14:textId="77777777">
      <w:pPr>
        <w:rPr>
          <w:rFonts w:eastAsia="Calibri" w:cs="Times New Roman"/>
        </w:rPr>
      </w:pPr>
    </w:p>
    <w:p w:rsidR="002F663C" w:rsidRPr="002F663C" w:rsidP="002F663C" w14:paraId="58523525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4CDB557" w14:textId="77777777">
      <w:pPr>
        <w:rPr>
          <w:rFonts w:eastAsia="Calibri" w:cs="Times New Roman"/>
        </w:rPr>
      </w:pPr>
    </w:p>
    <w:p w:rsidR="00C14444" w:rsidRPr="002F663C" w:rsidP="002F663C" w14:paraId="42B2AFD5" w14:textId="77777777">
      <w:pPr>
        <w:rPr>
          <w:rFonts w:eastAsia="Calibri" w:cs="Times New Roman"/>
        </w:rPr>
      </w:pPr>
    </w:p>
    <w:p w:rsidR="002F663C" w:rsidRPr="002F663C" w:rsidP="002F663C" w14:paraId="5C10676D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 xml:space="preserve">DEAS 850: 2023 Matt solvent-borne paint for interior and exterior use – Specification </w:t>
      </w:r>
    </w:p>
    <w:p w:rsidR="002F663C" w:rsidRPr="002F663C" w:rsidP="002F663C" w14:paraId="7C5CB3C2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B164DDB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0B6920A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FA5851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1B5A45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06DCED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0A488B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BEEE86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756310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September 2025</w:t>
            </w:r>
          </w:p>
        </w:tc>
      </w:tr>
      <w:tr w14:paraId="0CFD1DB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31D381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2FD5D9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4D2B4C2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56A9CF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615CB7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00D0861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11454C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405E28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F72910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AB54F3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8ADAF0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A216D8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53CA14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931B47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2E5490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12F0E1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D48014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2043CF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7A2D81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CBB412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E66F43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2EB3A48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6C06AC2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ECC87A4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850: 2023 Matt solvent-borne paint for interior and exterior use – Specification notified in G/TBT/N/BDI/325, G/TBT/N/KEN/1387, G/TBT/N/RWA/832, G/TBT/N/TZA/911, G/TBT/N/UGA/1740, G/TBT/N/BDI/325/Add.1, G/TBT/N/BDI/325/Add.2, G/TBT/N/KEN/1387/Add.1, G/TBT/N/KEN/1387/Add.2, G/TBT/N/RWA/832/Add.1, G/TBT/N/RWA/832/Add.2, G/TBT/N/TZA/911/Add.1, G/TBT/N/TZA/911/Add.2, G/TBT/N/UGA/1740/Add.1 and G/TBT/N/UGA/1740/Add.2 was</w:t>
      </w:r>
      <w:r w:rsidRPr="002F663C">
        <w:rPr>
          <w:rFonts w:eastAsia="Calibri" w:cs="Times New Roman"/>
          <w:szCs w:val="18"/>
        </w:rPr>
        <w:t xml:space="preserve"> adopted by Uganda on 30 September 2025 as a Uganda Standard, US EAS 850: 2023 Matt solvent-borne paint for interior and exterior use – Specification (Second edition). The Standard can be purchased online through the link: </w:t>
      </w:r>
      <w:hyperlink r:id="rId6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177C7F77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E32A664" w14:textId="77777777">
      <w:pPr>
        <w:jc w:val="center"/>
        <w:rPr>
          <w:b/>
        </w:rPr>
      </w:pPr>
    </w:p>
    <w:p w:rsidR="00A1565D" w:rsidP="003971FF" w14:paraId="1825F99C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8184837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FDD767A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1B54BFBE" w14:textId="77777777">
      <w:r>
        <w:separator/>
      </w:r>
    </w:p>
  </w:footnote>
  <w:footnote w:type="continuationSeparator" w:id="1">
    <w:p w:rsidR="004D3A6A" w:rsidP="00ED54E0" w14:paraId="1E074937" w14:textId="77777777">
      <w:r>
        <w:continuationSeparator/>
      </w:r>
    </w:p>
  </w:footnote>
  <w:footnote w:id="2">
    <w:p w:rsidR="007F6EA2" w14:paraId="3A6E126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53775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2BB622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550E6C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BB26BD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G/TBT/N/BDI/325/Add.3, G/TBT/N/KEN/1387/Add.3</w:t>
    </w:r>
  </w:p>
  <w:p w:rsidRPr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G/TBT/N/RWA/832/Add.3, G/TBT/N/TZA/911/Add.3</w:t>
    </w:r>
  </w:p>
  <w:p w:rsidR="00DD3DD7" w:rsidRPr="00DD3DD7" w:rsidP="00DD3DD7" w14:paraId="3B69891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G/TBT/N/UGA/1740/Add.3</w:t>
    </w:r>
    <w:bookmarkEnd w:id="3"/>
  </w:p>
  <w:p w:rsidR="00DD3DD7" w:rsidRPr="00DD3DD7" w:rsidP="00DD3DD7" w14:paraId="5ABCA4B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20738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3A00057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4C25D7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062F99D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00ED9B2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288F277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F87F22C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D626351" w14:textId="77777777">
          <w:pPr>
            <w:jc w:val="right"/>
            <w:rPr>
              <w:b/>
              <w:szCs w:val="16"/>
            </w:rPr>
          </w:pPr>
        </w:p>
      </w:tc>
    </w:tr>
    <w:tr w14:paraId="07D9C54F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ACAA97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G/TBT/N/BDI/325/Add.3, G/TBT/N/KEN/1387/Add.3</w:t>
          </w:r>
        </w:p>
        <w:p w:rsidRPr="002F663C" w:rsidP="00DD3DD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G/TBT/N/RWA/832/Add.3, G/TBT/N/TZA/911/Add.3</w:t>
          </w:r>
        </w:p>
        <w:p w:rsidR="00DD3DD7" w:rsidRPr="002F663C" w:rsidP="00DD3DD7" w14:paraId="7BD49CE3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G/TBT/N/UGA/1740/Add.3</w:t>
          </w:r>
          <w:bookmarkEnd w:id="4"/>
        </w:p>
        <w:p w:rsidR="00C14444" w:rsidRPr="00C14444" w:rsidP="00C14444" w14:paraId="26939C24" w14:textId="77777777">
          <w:pPr>
            <w:jc w:val="center"/>
            <w:rPr>
              <w:szCs w:val="16"/>
            </w:rPr>
          </w:pPr>
        </w:p>
      </w:tc>
    </w:tr>
    <w:tr w14:paraId="6902246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8730BF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09ED947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3 December 2025</w:t>
          </w:r>
          <w:bookmarkEnd w:id="5"/>
        </w:p>
      </w:tc>
    </w:tr>
    <w:tr w14:paraId="7617E7DE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23B5252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(25-8085)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8D1DCFF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77B321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E27298F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F721ACF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C3D93B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1968662">
    <w:abstractNumId w:val="9"/>
  </w:num>
  <w:num w:numId="2" w16cid:durableId="1065957291">
    <w:abstractNumId w:val="7"/>
  </w:num>
  <w:num w:numId="3" w16cid:durableId="983118247">
    <w:abstractNumId w:val="6"/>
  </w:num>
  <w:num w:numId="4" w16cid:durableId="112676095">
    <w:abstractNumId w:val="5"/>
  </w:num>
  <w:num w:numId="5" w16cid:durableId="1703238436">
    <w:abstractNumId w:val="4"/>
  </w:num>
  <w:num w:numId="6" w16cid:durableId="313878774">
    <w:abstractNumId w:val="12"/>
  </w:num>
  <w:num w:numId="7" w16cid:durableId="2127649714">
    <w:abstractNumId w:val="11"/>
  </w:num>
  <w:num w:numId="8" w16cid:durableId="311101629">
    <w:abstractNumId w:val="10"/>
  </w:num>
  <w:num w:numId="9" w16cid:durableId="16517150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3811921">
    <w:abstractNumId w:val="13"/>
  </w:num>
  <w:num w:numId="11" w16cid:durableId="1346785005">
    <w:abstractNumId w:val="8"/>
  </w:num>
  <w:num w:numId="12" w16cid:durableId="1011251872">
    <w:abstractNumId w:val="3"/>
  </w:num>
  <w:num w:numId="13" w16cid:durableId="1714885901">
    <w:abstractNumId w:val="2"/>
  </w:num>
  <w:num w:numId="14" w16cid:durableId="567349831">
    <w:abstractNumId w:val="1"/>
  </w:num>
  <w:num w:numId="15" w16cid:durableId="970136352">
    <w:abstractNumId w:val="0"/>
  </w:num>
  <w:num w:numId="16" w16cid:durableId="165710218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83AA2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B36E5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15A0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C7F6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ebstore.unbs.go.ug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2025-12-03T10:51:00Z</dcterms:created>
  <dcterms:modified xsi:type="dcterms:W3CDTF">2025-12-03T10:51:00Z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