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792CEF5" w14:textId="77777777">
      <w:pPr>
        <w:pStyle w:val="Title"/>
      </w:pPr>
      <w:r w:rsidRPr="002F663C">
        <w:t>NOTIFICATION</w:t>
      </w:r>
    </w:p>
    <w:p w:rsidR="002F663C" w:rsidRPr="002F663C" w:rsidP="00DD3DD7" w14:paraId="461A61AC" w14:textId="77777777">
      <w:pPr>
        <w:pStyle w:val="Title3"/>
      </w:pPr>
      <w:r w:rsidRPr="002F663C">
        <w:t>Addendum</w:t>
      </w:r>
    </w:p>
    <w:p w:rsidR="002F663C" w:rsidP="001E2E4A" w14:paraId="7D21E7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8AA3A04" w14:textId="77777777">
      <w:pPr>
        <w:rPr>
          <w:rFonts w:eastAsia="Calibri" w:cs="Times New Roman"/>
        </w:rPr>
      </w:pPr>
    </w:p>
    <w:p w:rsidR="002F663C" w:rsidRPr="002F663C" w:rsidP="002F663C" w14:paraId="55805FD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8E92095" w14:textId="77777777">
      <w:pPr>
        <w:rPr>
          <w:rFonts w:eastAsia="Calibri" w:cs="Times New Roman"/>
        </w:rPr>
      </w:pPr>
    </w:p>
    <w:p w:rsidR="00C14444" w:rsidRPr="002F663C" w:rsidP="002F663C" w14:paraId="6293C26D" w14:textId="77777777">
      <w:pPr>
        <w:rPr>
          <w:rFonts w:eastAsia="Calibri" w:cs="Times New Roman"/>
        </w:rPr>
      </w:pPr>
    </w:p>
    <w:p w:rsidR="002F663C" w:rsidRPr="002F663C" w:rsidP="002F663C" w14:paraId="5996C8A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1115-2:2022, Mattresses — Specification – Part 2: Spring mattress, First Edition</w:t>
      </w:r>
    </w:p>
    <w:p w:rsidR="002F663C" w:rsidRPr="002F663C" w:rsidP="002F663C" w14:paraId="089DA96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1CAF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79C23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93194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7F84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F80D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AE76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1E50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09E5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44171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00B5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4904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17CA5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A5EC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7C1D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7D1B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0B3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2FE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903F5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889E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34CE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DE944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28F5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E1BB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D79D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FBE0D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0EC4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62A0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9B0AD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1740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38439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9C23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23884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313D6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1115-2:2022, Mattresses — Specification – Part 2: Spring mattress, First Edition notified in G/TBT/N/BDI/298, G/TBT/N/KEN/1333, G/TBT/N/RWA/740, G/TBT/N/TZA/858, G/TBT/N/UGA/1707, G/TBT/N/BDI/298/Add.1, G/TBT/N/BDI/298/Add.2, G/TBT/N/KEN/1333/Add.1, G/TBT/N/KEN/1333/Add.2, G/TBT/N/RWA/740/Add.1, G/TBT/N/RWA/740/Add.2, G/TBT/N/TZA/858/Add.1, G/TBT/N/TZA/858/Add.2, G/TBT/N/UGA/1707/Add.1 and G/TBT/N/UGA/1707/Add.2 was</w:t>
      </w:r>
      <w:r w:rsidRPr="002F663C">
        <w:rPr>
          <w:rFonts w:eastAsia="Calibri" w:cs="Times New Roman"/>
          <w:szCs w:val="18"/>
        </w:rPr>
        <w:t xml:space="preserve"> adopted by Uganda on 30 September 2025 as a Uganda Standard, US EAS 1115-2: 2024 Mattresses -Specification -Part 2: Spring mattresses (First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80D784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CB154D" w14:textId="77777777">
      <w:pPr>
        <w:jc w:val="center"/>
        <w:rPr>
          <w:b/>
        </w:rPr>
      </w:pPr>
    </w:p>
    <w:p w:rsidR="00A1565D" w:rsidP="003971FF" w14:paraId="24FD13F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CB35D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63FEC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CA7219" w14:textId="77777777">
      <w:r>
        <w:separator/>
      </w:r>
    </w:p>
  </w:footnote>
  <w:footnote w:type="continuationSeparator" w:id="1">
    <w:p w:rsidR="004D3A6A" w:rsidP="00ED54E0" w14:paraId="5CBEDD0C" w14:textId="77777777">
      <w:r>
        <w:continuationSeparator/>
      </w:r>
    </w:p>
  </w:footnote>
  <w:footnote w:id="2">
    <w:p w:rsidR="007F6EA2" w14:paraId="05CDFD1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FFEF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E8F9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E6D8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11EC2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G/TBT/N/BDI/298/Add.3, G/TBT/N/KEN/1333/Add.3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G/TBT/N/RWA/740/Add.3, G/TBT/N/TZA/858/Add.3</w:t>
    </w:r>
  </w:p>
  <w:p w:rsidR="00DD3DD7" w:rsidRPr="00DD3DD7" w:rsidP="00DD3DD7" w14:paraId="7C8131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G/TBT/N/UGA/1707/Add.3</w:t>
    </w:r>
    <w:bookmarkEnd w:id="3"/>
  </w:p>
  <w:p w:rsidR="00DD3DD7" w:rsidRPr="00DD3DD7" w:rsidP="00DD3DD7" w14:paraId="03496E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2FA9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68A0F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C867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1BDFE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69E0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E2D971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2ACF4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5E13E1" w14:textId="77777777">
          <w:pPr>
            <w:jc w:val="right"/>
            <w:rPr>
              <w:b/>
              <w:szCs w:val="16"/>
            </w:rPr>
          </w:pPr>
        </w:p>
      </w:tc>
    </w:tr>
    <w:tr w14:paraId="7DC9A1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098E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G/TBT/N/BDI/298/Add.3, G/TBT/N/KEN/1333/Add.3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G/TBT/N/RWA/740/Add.3, G/TBT/N/TZA/858/Add.3</w:t>
          </w:r>
        </w:p>
        <w:p w:rsidR="00DD3DD7" w:rsidRPr="002F663C" w:rsidP="00DD3DD7" w14:paraId="77A3A2C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G/TBT/N/UGA/1707/Add.3</w:t>
          </w:r>
          <w:bookmarkEnd w:id="4"/>
        </w:p>
        <w:p w:rsidR="00C14444" w:rsidRPr="00C14444" w:rsidP="00C14444" w14:paraId="5BA90249" w14:textId="77777777">
          <w:pPr>
            <w:jc w:val="center"/>
            <w:rPr>
              <w:szCs w:val="16"/>
            </w:rPr>
          </w:pPr>
        </w:p>
      </w:tc>
    </w:tr>
    <w:tr w14:paraId="2F3940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4E5C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3B8A6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48DFA08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70FE3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D621E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BF09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1DBC9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DA035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EE7FE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223158">
    <w:abstractNumId w:val="9"/>
  </w:num>
  <w:num w:numId="2" w16cid:durableId="24794850">
    <w:abstractNumId w:val="7"/>
  </w:num>
  <w:num w:numId="3" w16cid:durableId="604266662">
    <w:abstractNumId w:val="6"/>
  </w:num>
  <w:num w:numId="4" w16cid:durableId="1682780698">
    <w:abstractNumId w:val="5"/>
  </w:num>
  <w:num w:numId="5" w16cid:durableId="1206334671">
    <w:abstractNumId w:val="4"/>
  </w:num>
  <w:num w:numId="6" w16cid:durableId="1210612744">
    <w:abstractNumId w:val="12"/>
  </w:num>
  <w:num w:numId="7" w16cid:durableId="1346976878">
    <w:abstractNumId w:val="11"/>
  </w:num>
  <w:num w:numId="8" w16cid:durableId="493573745">
    <w:abstractNumId w:val="10"/>
  </w:num>
  <w:num w:numId="9" w16cid:durableId="887105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6220975">
    <w:abstractNumId w:val="13"/>
  </w:num>
  <w:num w:numId="11" w16cid:durableId="98525181">
    <w:abstractNumId w:val="8"/>
  </w:num>
  <w:num w:numId="12" w16cid:durableId="479276925">
    <w:abstractNumId w:val="3"/>
  </w:num>
  <w:num w:numId="13" w16cid:durableId="237205813">
    <w:abstractNumId w:val="2"/>
  </w:num>
  <w:num w:numId="14" w16cid:durableId="160585454">
    <w:abstractNumId w:val="1"/>
  </w:num>
  <w:num w:numId="15" w16cid:durableId="1886258769">
    <w:abstractNumId w:val="0"/>
  </w:num>
  <w:num w:numId="16" w16cid:durableId="363970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2A0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3D50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0DC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2025-12-03T10:54:00Z</dcterms:created>
  <dcterms:modified xsi:type="dcterms:W3CDTF">2025-12-03T10:54:00Z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