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973B66A" w14:textId="77777777">
      <w:pPr>
        <w:pStyle w:val="Title"/>
        <w:rPr>
          <w:caps w:val="0"/>
          <w:kern w:val="0"/>
        </w:rPr>
      </w:pPr>
      <w:r w:rsidRPr="002F6A28">
        <w:rPr>
          <w:caps w:val="0"/>
          <w:kern w:val="0"/>
        </w:rPr>
        <w:t>NOTIFICATION</w:t>
      </w:r>
    </w:p>
    <w:p w:rsidR="009239F7" w:rsidRPr="002F6A28" w:rsidP="002F6A28" w14:paraId="6729E848" w14:textId="77777777">
      <w:pPr>
        <w:jc w:val="center"/>
      </w:pPr>
      <w:r w:rsidRPr="002F6A28">
        <w:t>The following notification is being circulated in accordance with Article 10.6</w:t>
      </w:r>
    </w:p>
    <w:p w:rsidR="009239F7" w:rsidRPr="002F6A28" w:rsidP="002F6A28" w14:paraId="4DC1020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DDFF4DD" w14:textId="77777777" w:rsidTr="00DB13FE">
        <w:tblPrEx>
          <w:tblW w:w="5000" w:type="pct"/>
          <w:tblLayout w:type="fixed"/>
          <w:tblLook w:val="0000"/>
        </w:tblPrEx>
        <w:tc>
          <w:tcPr>
            <w:tcW w:w="607" w:type="dxa"/>
            <w:tcBorders>
              <w:top w:val="double" w:sz="4" w:space="0" w:color="auto"/>
            </w:tcBorders>
          </w:tcPr>
          <w:p w:rsidR="00F85C99" w:rsidRPr="002F6A28" w:rsidP="002F6A28" w14:paraId="0077814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3A7B6F3"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54222B3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5548FA5" w14:textId="77777777" w:rsidTr="00DB13FE">
        <w:tblPrEx>
          <w:tblW w:w="5000" w:type="pct"/>
          <w:tblLayout w:type="fixed"/>
          <w:tblLook w:val="0000"/>
        </w:tblPrEx>
        <w:tc>
          <w:tcPr>
            <w:tcW w:w="607" w:type="dxa"/>
          </w:tcPr>
          <w:p w:rsidR="00F85C99" w:rsidRPr="002F6A28" w:rsidP="002F6A28" w14:paraId="53C198C0" w14:textId="77777777">
            <w:pPr>
              <w:spacing w:before="120" w:after="120"/>
              <w:jc w:val="left"/>
            </w:pPr>
            <w:r w:rsidRPr="002F6A28">
              <w:rPr>
                <w:b/>
              </w:rPr>
              <w:t>2.</w:t>
            </w:r>
          </w:p>
        </w:tc>
        <w:tc>
          <w:tcPr>
            <w:tcW w:w="8373" w:type="dxa"/>
          </w:tcPr>
          <w:p w:rsidR="00F85C99" w:rsidRPr="002F6A28" w:rsidP="000C3B6C" w14:paraId="450DEF1E" w14:textId="77777777">
            <w:pPr>
              <w:spacing w:before="120" w:after="120"/>
            </w:pPr>
            <w:r w:rsidRPr="002F6A28">
              <w:rPr>
                <w:b/>
              </w:rPr>
              <w:t>Agency responsible:</w:t>
            </w:r>
            <w:r w:rsidRPr="00C379C8" w:rsidR="00EE3A11">
              <w:t xml:space="preserve"> </w:t>
            </w:r>
          </w:p>
          <w:p w:rsidR="00EE3A11" w:rsidRPr="00C379C8" w:rsidP="000C3B6C" w14:paraId="429B24EB" w14:textId="77777777">
            <w:r w:rsidRPr="00C379C8">
              <w:t>Vietnam Register</w:t>
            </w:r>
          </w:p>
          <w:p w:rsidR="00EE3A11" w:rsidRPr="00C379C8" w:rsidP="000C3B6C" w14:paraId="54E42F1A" w14:textId="77777777">
            <w:r w:rsidRPr="00C379C8">
              <w:t>18 Pham Hung Street, Tu Liem Ward, Hanoi, Vietnam</w:t>
            </w:r>
          </w:p>
          <w:p w:rsidR="00EE3A11" w:rsidRPr="00C379C8" w:rsidP="000C3B6C" w14:paraId="50EFC938" w14:textId="77777777">
            <w:r w:rsidRPr="00C379C8">
              <w:t>Tel.: 024.3768 4838</w:t>
            </w:r>
          </w:p>
          <w:p w:rsidR="00EE3A11" w:rsidRPr="00C379C8" w:rsidP="000C3B6C" w14:paraId="1A073BD8" w14:textId="77777777">
            <w:r w:rsidRPr="00C379C8">
              <w:t>Fax: 024.3768 4840</w:t>
            </w:r>
          </w:p>
          <w:p w:rsidR="00EE3A11" w:rsidRPr="00C379C8" w:rsidP="000C3B6C" w14:paraId="228F806C" w14:textId="77777777">
            <w:r w:rsidRPr="00C379C8">
              <w:t xml:space="preserve">Email: </w:t>
            </w:r>
            <w:hyperlink r:id="rId5" w:history="1">
              <w:r w:rsidRPr="00C379C8">
                <w:rPr>
                  <w:color w:val="0000FF"/>
                  <w:u w:val="single"/>
                </w:rPr>
                <w:t>tbtgtvt@vr.org.vn</w:t>
              </w:r>
            </w:hyperlink>
          </w:p>
          <w:p w:rsidR="00EE3A11" w:rsidRPr="00C379C8" w:rsidP="000C3B6C" w14:paraId="763E767D" w14:textId="77777777">
            <w:pPr>
              <w:spacing w:after="120"/>
            </w:pPr>
            <w:r w:rsidRPr="00C379C8">
              <w:t xml:space="preserve">Website: </w:t>
            </w:r>
            <w:hyperlink r:id="rId6" w:tgtFrame="_blank" w:history="1">
              <w:r w:rsidRPr="00C379C8">
                <w:rPr>
                  <w:color w:val="0000FF"/>
                  <w:u w:val="single"/>
                </w:rPr>
                <w:t>http://www.tbt-bgtvt.vn/</w:t>
              </w:r>
            </w:hyperlink>
          </w:p>
        </w:tc>
      </w:tr>
      <w:tr w14:paraId="37250C7B" w14:textId="77777777" w:rsidTr="00DB13FE">
        <w:tblPrEx>
          <w:tblW w:w="5000" w:type="pct"/>
          <w:tblLayout w:type="fixed"/>
          <w:tblLook w:val="0000"/>
        </w:tblPrEx>
        <w:tc>
          <w:tcPr>
            <w:tcW w:w="607" w:type="dxa"/>
          </w:tcPr>
          <w:p w:rsidR="00F85C99" w:rsidRPr="002F6A28" w:rsidP="002F6A28" w14:paraId="28179F0F" w14:textId="77777777">
            <w:pPr>
              <w:spacing w:before="120" w:after="120"/>
              <w:jc w:val="left"/>
              <w:rPr>
                <w:b/>
              </w:rPr>
            </w:pPr>
            <w:r w:rsidRPr="002F6A28">
              <w:rPr>
                <w:b/>
              </w:rPr>
              <w:t>3.</w:t>
            </w:r>
          </w:p>
        </w:tc>
        <w:tc>
          <w:tcPr>
            <w:tcW w:w="8373" w:type="dxa"/>
          </w:tcPr>
          <w:p w:rsidR="00F85C99" w:rsidRPr="0058336F" w:rsidP="002F6A28" w14:paraId="2D3DCE6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77B49D9" w14:textId="77777777" w:rsidTr="00DB13FE">
        <w:tblPrEx>
          <w:tblW w:w="5000" w:type="pct"/>
          <w:tblLayout w:type="fixed"/>
          <w:tblLook w:val="0000"/>
        </w:tblPrEx>
        <w:tc>
          <w:tcPr>
            <w:tcW w:w="607" w:type="dxa"/>
          </w:tcPr>
          <w:p w:rsidR="00F85C99" w:rsidRPr="002F6A28" w:rsidP="002F6A28" w14:paraId="235C9F34" w14:textId="77777777">
            <w:pPr>
              <w:spacing w:before="120" w:after="120"/>
              <w:jc w:val="left"/>
            </w:pPr>
            <w:r w:rsidRPr="002F6A28">
              <w:rPr>
                <w:b/>
              </w:rPr>
              <w:t>4.</w:t>
            </w:r>
          </w:p>
        </w:tc>
        <w:tc>
          <w:tcPr>
            <w:tcW w:w="8373" w:type="dxa"/>
          </w:tcPr>
          <w:p w:rsidR="00F85C99" w:rsidRPr="002F6A28" w:rsidP="002F6A28" w14:paraId="3354638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p>
        </w:tc>
      </w:tr>
      <w:tr w14:paraId="00F1910E" w14:textId="77777777" w:rsidTr="00DB13FE">
        <w:tblPrEx>
          <w:tblW w:w="5000" w:type="pct"/>
          <w:tblLayout w:type="fixed"/>
          <w:tblLook w:val="0000"/>
        </w:tblPrEx>
        <w:tc>
          <w:tcPr>
            <w:tcW w:w="607" w:type="dxa"/>
          </w:tcPr>
          <w:p w:rsidR="00F85C99" w:rsidRPr="002F6A28" w:rsidP="002F6A28" w14:paraId="5FCCE3D2" w14:textId="77777777">
            <w:pPr>
              <w:spacing w:before="120" w:after="120"/>
              <w:jc w:val="left"/>
            </w:pPr>
            <w:r w:rsidRPr="002F6A28">
              <w:rPr>
                <w:b/>
              </w:rPr>
              <w:t>5.</w:t>
            </w:r>
          </w:p>
        </w:tc>
        <w:tc>
          <w:tcPr>
            <w:tcW w:w="8373" w:type="dxa"/>
          </w:tcPr>
          <w:p w:rsidR="00EE3A11" w:rsidRPr="00C379C8" w:rsidP="002F6A28" w14:paraId="67AA1EB3" w14:textId="1A11EE3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t xml:space="preserve"> Draft Circular stipulating the energy-labelling requirements for energy-using vehicles and equipment under the management authority of the Ministry of Construction</w:t>
            </w:r>
            <w:r w:rsidRPr="00C379C8">
              <w:t>; (14 page(s), in Vietnamese)</w:t>
            </w:r>
          </w:p>
          <w:p w:rsidR="000C3B6C" w:rsidRPr="000C3B6C" w:rsidP="002F6A28" w14:paraId="0468AE5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8648D" w:rsidRPr="00CE6C29" w:rsidP="002F6A28" w14:paraId="3EF610DC"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https://members.wto.org/crnattachments/2025/TBT/VNM/25_08239_00_x.pdf</w:t>
              </w:r>
            </w:hyperlink>
          </w:p>
        </w:tc>
      </w:tr>
      <w:tr w14:paraId="2EEC4A7F" w14:textId="77777777" w:rsidTr="00DB13FE">
        <w:tblPrEx>
          <w:tblW w:w="5000" w:type="pct"/>
          <w:tblLayout w:type="fixed"/>
          <w:tblLook w:val="0000"/>
        </w:tblPrEx>
        <w:tc>
          <w:tcPr>
            <w:tcW w:w="607" w:type="dxa"/>
          </w:tcPr>
          <w:p w:rsidR="00F85C99" w:rsidRPr="002F6A28" w:rsidP="002F6A28" w14:paraId="4E56845A" w14:textId="77777777">
            <w:pPr>
              <w:spacing w:before="120" w:after="120"/>
              <w:jc w:val="left"/>
              <w:rPr>
                <w:b/>
              </w:rPr>
            </w:pPr>
            <w:r w:rsidRPr="002F6A28">
              <w:rPr>
                <w:b/>
              </w:rPr>
              <w:t>6.</w:t>
            </w:r>
          </w:p>
        </w:tc>
        <w:tc>
          <w:tcPr>
            <w:tcW w:w="8373" w:type="dxa"/>
          </w:tcPr>
          <w:p w:rsidR="00F85C99" w:rsidRPr="002F6A28" w:rsidP="002F6A28" w14:paraId="6820485C" w14:textId="77777777">
            <w:pPr>
              <w:spacing w:before="120" w:after="120"/>
              <w:rPr>
                <w:b/>
              </w:rPr>
            </w:pPr>
            <w:r w:rsidRPr="002F6A28">
              <w:rPr>
                <w:b/>
              </w:rPr>
              <w:t>Description of content:</w:t>
            </w:r>
            <w:r w:rsidRPr="00C379C8" w:rsidR="00FE448B">
              <w:t xml:space="preserve"> This draft Circular provides guidance for the implementation of Clause 17, Article 1 of Law No. 77/2025/QH15, which amends and supplements Article 39 of the Law on Economical and Efficient Use of Energy No. 50/2010/QH12.</w:t>
            </w:r>
          </w:p>
          <w:p w:rsidR="00FE448B" w:rsidRPr="00C379C8" w:rsidP="002F6A28" w14:paraId="3984EAA8" w14:textId="77777777">
            <w:pPr>
              <w:spacing w:before="120" w:after="120"/>
            </w:pPr>
            <w:r w:rsidRPr="00C379C8">
              <w:t>This Circular shall not apply to:</w:t>
            </w:r>
          </w:p>
          <w:p w:rsidR="00FE448B" w:rsidRPr="00C379C8" w:rsidP="002F6A28" w14:paraId="3B2B04D3" w14:textId="77777777">
            <w:pPr>
              <w:spacing w:before="120" w:after="120"/>
            </w:pPr>
            <w:r w:rsidRPr="00C379C8">
              <w:t>a) Vehicles manufactured, assembled, or imported under the management authority of the Ministry of National Defence or the Ministry of Public Security;</w:t>
            </w:r>
          </w:p>
          <w:p w:rsidR="00FE448B" w:rsidRPr="00C379C8" w:rsidP="002F6A28" w14:paraId="7C64EBAA" w14:textId="77777777">
            <w:pPr>
              <w:spacing w:before="120" w:after="120"/>
            </w:pPr>
            <w:r w:rsidRPr="00C379C8">
              <w:t>b) Vehicles temporarily imported for re-export; in transit, transshipment; or belonging to diplomatic and consular missions;</w:t>
            </w:r>
          </w:p>
          <w:p w:rsidR="00FE448B" w:rsidRPr="00C379C8" w:rsidP="002F6A28" w14:paraId="46B1D0DE" w14:textId="77777777">
            <w:pPr>
              <w:spacing w:before="120" w:after="120"/>
            </w:pPr>
            <w:r w:rsidRPr="00C379C8">
              <w:t>c) Vehicles imported for on-commercial purposes;</w:t>
            </w:r>
          </w:p>
          <w:p w:rsidR="00FE448B" w:rsidRPr="00C379C8" w:rsidP="002F6A28" w14:paraId="2EA6B515" w14:textId="77777777">
            <w:pPr>
              <w:spacing w:before="120" w:after="120"/>
            </w:pPr>
            <w:r w:rsidRPr="00C379C8">
              <w:t>d) Vehicles imported under special regulations of the Prime Minister;</w:t>
            </w:r>
          </w:p>
          <w:p w:rsidR="00FE448B" w:rsidRPr="00C379C8" w:rsidP="002F6A28" w14:paraId="4C7DB7B3" w14:textId="77777777">
            <w:pPr>
              <w:spacing w:before="120" w:after="120"/>
            </w:pPr>
            <w:r w:rsidRPr="00C379C8">
              <w:t>đ) Used vehicles imported into Vietnam;</w:t>
            </w:r>
          </w:p>
          <w:p w:rsidR="00FE448B" w:rsidRPr="00C379C8" w:rsidP="002F6A28" w14:paraId="0DFD3C66" w14:textId="77777777">
            <w:pPr>
              <w:spacing w:before="120" w:after="120"/>
            </w:pPr>
            <w:r w:rsidRPr="00C379C8">
              <w:t>e) Vehicles manufactured or assembled using components from vehicles that have already been energy-labelled;</w:t>
            </w:r>
          </w:p>
          <w:p w:rsidR="00FE448B" w:rsidRPr="00C379C8" w:rsidP="002F6A28" w14:paraId="4702DDE3" w14:textId="77777777">
            <w:pPr>
              <w:spacing w:before="120" w:after="120"/>
            </w:pPr>
            <w:r w:rsidRPr="00C379C8">
              <w:t>g) Vehicles manufactured or assembled for export.</w:t>
            </w:r>
          </w:p>
          <w:p w:rsidR="00FE448B" w:rsidRPr="00C379C8" w:rsidP="002F6A28" w14:paraId="54071638" w14:textId="77777777">
            <w:pPr>
              <w:spacing w:before="120" w:after="120"/>
            </w:pPr>
            <w:r w:rsidRPr="00C379C8">
              <w:t>This draft Circular applies to organizations and individuals involved in the manufacture, assembly, importation, distribution, and trading of vehicles under the management authority of the Ministry of Construction, including through e-commerce platforms.</w:t>
            </w:r>
          </w:p>
        </w:tc>
      </w:tr>
      <w:tr w14:paraId="147BF740" w14:textId="77777777" w:rsidTr="00DB13FE">
        <w:tblPrEx>
          <w:tblW w:w="5000" w:type="pct"/>
          <w:tblLayout w:type="fixed"/>
          <w:tblLook w:val="0000"/>
        </w:tblPrEx>
        <w:tc>
          <w:tcPr>
            <w:tcW w:w="607" w:type="dxa"/>
          </w:tcPr>
          <w:p w:rsidR="00F85C99" w:rsidRPr="002F6A28" w:rsidP="002F6A28" w14:paraId="39F2B00C" w14:textId="77777777">
            <w:pPr>
              <w:spacing w:before="120" w:after="120"/>
              <w:jc w:val="left"/>
              <w:rPr>
                <w:b/>
              </w:rPr>
            </w:pPr>
            <w:r w:rsidRPr="002F6A28">
              <w:rPr>
                <w:b/>
              </w:rPr>
              <w:t>7.</w:t>
            </w:r>
          </w:p>
        </w:tc>
        <w:tc>
          <w:tcPr>
            <w:tcW w:w="8373" w:type="dxa"/>
          </w:tcPr>
          <w:p w:rsidR="00F85C99" w:rsidRPr="002F6A28" w:rsidP="002F6A28" w14:paraId="2E5881E5" w14:textId="77777777">
            <w:pPr>
              <w:spacing w:before="120" w:after="120"/>
              <w:rPr>
                <w:b/>
              </w:rPr>
            </w:pPr>
            <w:r w:rsidRPr="002F6A28">
              <w:rPr>
                <w:b/>
              </w:rPr>
              <w:t>Objective and rationale, including the nature of urgent problems where applicable:</w:t>
            </w:r>
            <w:r w:rsidRPr="00C379C8" w:rsidR="00EE3A11">
              <w:t xml:space="preserve"> The Law amending and supplementing a number of articles of the Law on Economical and Efficient Use of Energy No. 77/2025/QH15 was passed by the National Assembly on June 18, 2025, will take effect from January 1, 2026. Accordingly, the responsibility for promulgating the list of vehicles, equipment and construction materials that must have energy labels and the implementation roadmap prescribed by the Prime Minister will be decentralized to the Ministry of Industry and Trade and the Ministry of Construction to implement in the form of guiding Circulars, specifically in Clause 17, Article 1 of the Law amending Clause 3, Article 39. Therefore, the effective date of these guiding documents shall be January 1, 2026, ensuring consistency with the effective date of amended Law.; Consumer information, labelling; Protection of the environment</w:t>
            </w:r>
          </w:p>
        </w:tc>
      </w:tr>
      <w:tr w14:paraId="39188272" w14:textId="77777777" w:rsidTr="00DB13FE">
        <w:tblPrEx>
          <w:tblW w:w="5000" w:type="pct"/>
          <w:tblLayout w:type="fixed"/>
          <w:tblLook w:val="0000"/>
        </w:tblPrEx>
        <w:tc>
          <w:tcPr>
            <w:tcW w:w="607" w:type="dxa"/>
          </w:tcPr>
          <w:p w:rsidR="00F85C99" w:rsidRPr="002F6A28" w:rsidP="009E75ED" w14:paraId="72C9098B" w14:textId="77777777">
            <w:pPr>
              <w:spacing w:before="120" w:after="120"/>
              <w:jc w:val="left"/>
              <w:rPr>
                <w:b/>
              </w:rPr>
            </w:pPr>
            <w:r w:rsidRPr="002F6A28">
              <w:rPr>
                <w:b/>
              </w:rPr>
              <w:t>8.</w:t>
            </w:r>
          </w:p>
        </w:tc>
        <w:tc>
          <w:tcPr>
            <w:tcW w:w="8373" w:type="dxa"/>
          </w:tcPr>
          <w:p w:rsidR="000C3B6C" w:rsidRPr="00EC00D2" w:rsidP="007F13E8" w14:paraId="25801BA6" w14:textId="77777777">
            <w:pPr>
              <w:spacing w:before="120" w:after="120"/>
              <w:rPr>
                <w:bCs/>
              </w:rPr>
            </w:pPr>
            <w:r w:rsidRPr="002F6A28">
              <w:rPr>
                <w:b/>
              </w:rPr>
              <w:t>Relevant documents:</w:t>
            </w:r>
            <w:r w:rsidRPr="002F6A28" w:rsidR="00EE3A11">
              <w:t xml:space="preserve"> </w:t>
            </w:r>
          </w:p>
          <w:p w:rsidR="00EE3A11" w:rsidRPr="002F6A28" w:rsidP="007F13E8" w14:paraId="3EB17669" w14:textId="77777777">
            <w:pPr>
              <w:spacing w:before="120" w:after="120"/>
            </w:pPr>
            <w:r w:rsidRPr="002F6A28">
              <w:t>Law on Economical and Efficient Use of Energy No. 50/2010/QH12 dated 17 June 2010;the Law No. 28/2018/QH14 dated 15 June 2018 amending and supplementing certain provisions of eleven laws related to planning; and the Law amending and supplementing certain provisions of the Law on Economical and Efficient Use of Energy No. 77/2025/QH15 dated 18 June 2025, as amended and supplemented by Law No. 28/2018/QH14;</w:t>
            </w:r>
          </w:p>
        </w:tc>
      </w:tr>
      <w:tr w14:paraId="30BD8164" w14:textId="77777777" w:rsidTr="00DB13FE">
        <w:tblPrEx>
          <w:tblW w:w="5000" w:type="pct"/>
          <w:tblLayout w:type="fixed"/>
          <w:tblLook w:val="0000"/>
        </w:tblPrEx>
        <w:tc>
          <w:tcPr>
            <w:tcW w:w="607" w:type="dxa"/>
          </w:tcPr>
          <w:p w:rsidR="00EE3A11" w:rsidRPr="002F6A28" w:rsidP="002F6A28" w14:paraId="7C512341" w14:textId="77777777">
            <w:pPr>
              <w:spacing w:before="120" w:after="120"/>
              <w:jc w:val="left"/>
              <w:rPr>
                <w:b/>
              </w:rPr>
            </w:pPr>
            <w:r w:rsidRPr="002F6A28">
              <w:rPr>
                <w:b/>
              </w:rPr>
              <w:t>9.</w:t>
            </w:r>
          </w:p>
        </w:tc>
        <w:tc>
          <w:tcPr>
            <w:tcW w:w="8373" w:type="dxa"/>
          </w:tcPr>
          <w:p w:rsidR="00EE3A11" w:rsidRPr="002F6A28" w:rsidP="008953C4" w14:paraId="4FC27EA1" w14:textId="77777777">
            <w:pPr>
              <w:spacing w:before="120" w:after="120"/>
            </w:pPr>
            <w:r w:rsidRPr="002F6A28">
              <w:rPr>
                <w:b/>
              </w:rPr>
              <w:t>Proposed date of adoption:</w:t>
            </w:r>
            <w:r w:rsidRPr="00C379C8">
              <w:t xml:space="preserve"> </w:t>
            </w:r>
            <w:r w:rsidRPr="00C379C8">
              <w:t>31 December 2025</w:t>
            </w:r>
          </w:p>
          <w:p w:rsidR="00EE3A11" w:rsidRPr="002F6A28" w:rsidP="008953C4" w14:paraId="7380D6CE" w14:textId="77777777">
            <w:pPr>
              <w:spacing w:after="120"/>
            </w:pPr>
            <w:r w:rsidRPr="002F6A28">
              <w:rPr>
                <w:b/>
              </w:rPr>
              <w:t>Proposed date of entry into force:</w:t>
            </w:r>
            <w:r w:rsidRPr="00C379C8">
              <w:t xml:space="preserve"> </w:t>
            </w:r>
            <w:r w:rsidRPr="00C379C8">
              <w:t>1 January 2026</w:t>
            </w:r>
          </w:p>
        </w:tc>
      </w:tr>
      <w:tr w14:paraId="79558494" w14:textId="77777777" w:rsidTr="00DB13FE">
        <w:tblPrEx>
          <w:tblW w:w="5000" w:type="pct"/>
          <w:tblLayout w:type="fixed"/>
          <w:tblLook w:val="0000"/>
        </w:tblPrEx>
        <w:tc>
          <w:tcPr>
            <w:tcW w:w="607" w:type="dxa"/>
            <w:tcBorders>
              <w:bottom w:val="double" w:sz="4" w:space="0" w:color="auto"/>
            </w:tcBorders>
          </w:tcPr>
          <w:p w:rsidR="00F85C99" w:rsidRPr="002F6A28" w:rsidP="002F6A28" w14:paraId="7119AA2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0A259D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F5C55E7" w14:textId="77777777">
            <w:pPr>
              <w:spacing w:before="120" w:after="120"/>
              <w:rPr>
                <w:bCs/>
              </w:rPr>
            </w:pPr>
            <w:r w:rsidRPr="002F6A28">
              <w:rPr>
                <w:b/>
              </w:rPr>
              <w:t>Final date for comments:</w:t>
            </w:r>
            <w:r w:rsidRPr="00C379C8" w:rsidR="00EE3A11">
              <w:t xml:space="preserve"> 31 December 2025 (30 days from notification)</w:t>
            </w:r>
          </w:p>
          <w:p w:rsidR="000C3B6C" w:rsidRPr="00E3324D" w:rsidP="000C3B6C" w14:paraId="44587ADA"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16DCCD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C585788" w14:textId="77777777">
            <w:r w:rsidRPr="00CE6C29">
              <w:t>Please submit comments to:</w:t>
            </w:r>
          </w:p>
          <w:p w:rsidR="00CE6C29" w:rsidRPr="00CE6C29" w:rsidP="000C3B6C" w14:paraId="2422C6D0" w14:textId="77777777">
            <w:r w:rsidRPr="00CE6C29">
              <w:t>Vietnam Register</w:t>
            </w:r>
          </w:p>
          <w:p w:rsidR="00CE6C29" w:rsidRPr="00CE6C29" w:rsidP="000C3B6C" w14:paraId="6531DB33" w14:textId="77777777">
            <w:r w:rsidRPr="00CE6C29">
              <w:t>18 Pham Hung Street, Tu Liem Ward, Hanoi, Vietnam</w:t>
            </w:r>
          </w:p>
          <w:p w:rsidR="00CE6C29" w:rsidRPr="00CE6C29" w:rsidP="000C3B6C" w14:paraId="44B311DD" w14:textId="77777777">
            <w:r w:rsidRPr="00CE6C29">
              <w:t>Tel.: 024.3768 4838</w:t>
            </w:r>
          </w:p>
          <w:p w:rsidR="00CE6C29" w:rsidRPr="00CE6C29" w:rsidP="000C3B6C" w14:paraId="24C11910" w14:textId="77777777">
            <w:r w:rsidRPr="00CE6C29">
              <w:t>Fax: 024.3768 4840</w:t>
            </w:r>
          </w:p>
          <w:p w:rsidR="00CE6C29" w:rsidRPr="00CE6C29" w:rsidP="000C3B6C" w14:paraId="1EEB431F" w14:textId="77777777">
            <w:r w:rsidRPr="00CE6C29">
              <w:t xml:space="preserve">Email: </w:t>
            </w:r>
            <w:hyperlink r:id="rId5" w:history="1">
              <w:r w:rsidRPr="00CE6C29">
                <w:rPr>
                  <w:color w:val="0000FF"/>
                  <w:u w:val="single"/>
                </w:rPr>
                <w:t>tbtgtvt@vr.org.vn</w:t>
              </w:r>
            </w:hyperlink>
          </w:p>
          <w:p w:rsidR="00CE6C29" w:rsidRPr="00CE6C29" w:rsidP="000C3B6C" w14:paraId="427ABA9A" w14:textId="77777777">
            <w:pPr>
              <w:spacing w:after="120"/>
            </w:pPr>
            <w:r w:rsidRPr="00CE6C29">
              <w:t xml:space="preserve">Website: </w:t>
            </w:r>
            <w:hyperlink r:id="rId6" w:tgtFrame="_blank" w:history="1">
              <w:r w:rsidRPr="00CE6C29">
                <w:rPr>
                  <w:color w:val="0000FF"/>
                  <w:u w:val="single"/>
                </w:rPr>
                <w:t>http://www.tbt-bgtvt.vn/</w:t>
              </w:r>
            </w:hyperlink>
          </w:p>
        </w:tc>
      </w:tr>
    </w:tbl>
    <w:p w:rsidR="00EE3A11" w:rsidRPr="002F6A28" w:rsidP="00887259" w14:paraId="60CC0B6A"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5E3D8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F3A84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EF1A97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D46B06" w14:textId="77777777">
    <w:pPr>
      <w:pStyle w:val="Header"/>
      <w:pBdr>
        <w:bottom w:val="single" w:sz="4" w:space="1" w:color="auto"/>
      </w:pBdr>
      <w:tabs>
        <w:tab w:val="clear" w:pos="4513"/>
        <w:tab w:val="clear" w:pos="9027"/>
      </w:tabs>
      <w:jc w:val="center"/>
    </w:pPr>
    <w:r w:rsidRPr="002F6A28">
      <w:t>tbtSymbol</w:t>
    </w:r>
  </w:p>
  <w:p w:rsidR="009239F7" w:rsidRPr="002F6A28" w:rsidP="009239F7" w14:paraId="361ABC9E" w14:textId="77777777">
    <w:pPr>
      <w:pStyle w:val="Header"/>
      <w:pBdr>
        <w:bottom w:val="single" w:sz="4" w:space="1" w:color="auto"/>
      </w:pBdr>
      <w:tabs>
        <w:tab w:val="clear" w:pos="4513"/>
        <w:tab w:val="clear" w:pos="9027"/>
      </w:tabs>
      <w:jc w:val="center"/>
    </w:pPr>
  </w:p>
  <w:p w:rsidR="009239F7" w:rsidRPr="002F6A28" w:rsidP="009239F7" w14:paraId="3AC2C18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C883B5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F013F1" w14:textId="77777777">
    <w:pPr>
      <w:pStyle w:val="Header"/>
      <w:pBdr>
        <w:bottom w:val="single" w:sz="4" w:space="1" w:color="auto"/>
      </w:pBdr>
      <w:tabs>
        <w:tab w:val="clear" w:pos="4513"/>
        <w:tab w:val="clear" w:pos="9027"/>
      </w:tabs>
      <w:jc w:val="center"/>
    </w:pPr>
    <w:bookmarkStart w:id="0" w:name="spsSymbolHeader"/>
    <w:r w:rsidRPr="002F6A28">
      <w:t>G/TBT/N/VNM/382</w:t>
    </w:r>
    <w:bookmarkEnd w:id="0"/>
  </w:p>
  <w:p w:rsidR="009239F7" w:rsidRPr="002F6A28" w:rsidP="009239F7" w14:paraId="1E39C36B" w14:textId="77777777">
    <w:pPr>
      <w:pStyle w:val="Header"/>
      <w:pBdr>
        <w:bottom w:val="single" w:sz="4" w:space="1" w:color="auto"/>
      </w:pBdr>
      <w:tabs>
        <w:tab w:val="clear" w:pos="4513"/>
        <w:tab w:val="clear" w:pos="9027"/>
      </w:tabs>
      <w:jc w:val="center"/>
    </w:pPr>
  </w:p>
  <w:p w:rsidR="009239F7" w:rsidRPr="002F6A28" w:rsidP="009239F7" w14:paraId="290AA28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80B14C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09869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1812A4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34097BB" w14:textId="77777777">
          <w:pPr>
            <w:jc w:val="right"/>
            <w:rPr>
              <w:b/>
              <w:color w:val="FF0000"/>
              <w:szCs w:val="16"/>
            </w:rPr>
          </w:pPr>
        </w:p>
      </w:tc>
    </w:tr>
    <w:bookmarkEnd w:id="1"/>
    <w:tr w14:paraId="1572FCA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87E699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4A6936F" w14:textId="77777777">
          <w:pPr>
            <w:jc w:val="right"/>
            <w:rPr>
              <w:b/>
              <w:szCs w:val="16"/>
            </w:rPr>
          </w:pPr>
        </w:p>
      </w:tc>
    </w:tr>
    <w:tr w14:paraId="17DD007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752E7F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2998DAD" w14:textId="77777777">
          <w:pPr>
            <w:jc w:val="right"/>
            <w:rPr>
              <w:b/>
              <w:szCs w:val="16"/>
            </w:rPr>
          </w:pPr>
          <w:bookmarkStart w:id="2" w:name="bmkSymbols"/>
          <w:r w:rsidRPr="002F6A28">
            <w:rPr>
              <w:b/>
              <w:szCs w:val="16"/>
            </w:rPr>
            <w:t>G/TBT/N/VNM/382</w:t>
          </w:r>
          <w:bookmarkEnd w:id="2"/>
        </w:p>
      </w:tc>
    </w:tr>
    <w:tr w14:paraId="144ADC1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4669352" w14:textId="77777777"/>
      </w:tc>
      <w:tc>
        <w:tcPr>
          <w:tcW w:w="5448" w:type="dxa"/>
          <w:gridSpan w:val="2"/>
          <w:shd w:val="clear" w:color="auto" w:fill="FFFFFF"/>
          <w:tcMar>
            <w:left w:w="108" w:type="dxa"/>
            <w:right w:w="108" w:type="dxa"/>
          </w:tcMar>
          <w:vAlign w:val="center"/>
        </w:tcPr>
        <w:p w:rsidR="00ED54E0" w:rsidRPr="009239F7" w:rsidP="00B801E9" w14:paraId="3E2E60F8" w14:textId="77777777">
          <w:pPr>
            <w:jc w:val="right"/>
            <w:rPr>
              <w:szCs w:val="16"/>
            </w:rPr>
          </w:pPr>
          <w:bookmarkStart w:id="3" w:name="spsDateDistribution"/>
          <w:bookmarkStart w:id="4" w:name="bmkDate"/>
          <w:r w:rsidRPr="009239F7">
            <w:rPr>
              <w:szCs w:val="16"/>
            </w:rPr>
            <w:t>1 December 2025</w:t>
          </w:r>
          <w:bookmarkEnd w:id="3"/>
          <w:bookmarkEnd w:id="4"/>
        </w:p>
      </w:tc>
    </w:tr>
    <w:tr w14:paraId="756681F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6E94714" w14:textId="77777777">
          <w:pPr>
            <w:jc w:val="left"/>
            <w:rPr>
              <w:b/>
            </w:rPr>
          </w:pPr>
          <w:bookmarkStart w:id="5" w:name="bmkSerial"/>
          <w:r>
            <w:rPr>
              <w:rFonts w:ascii="Verdana" w:eastAsia="Verdana" w:hAnsi="Verdana" w:cs="Verdana"/>
              <w:b w:val="0"/>
              <w:color w:val="FF0000"/>
              <w:sz w:val="18"/>
            </w:rPr>
            <w:t>(25-7988)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E58880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4036A2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895381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F950C3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20D67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0545249">
    <w:abstractNumId w:val="9"/>
  </w:num>
  <w:num w:numId="2" w16cid:durableId="310255791">
    <w:abstractNumId w:val="7"/>
  </w:num>
  <w:num w:numId="3" w16cid:durableId="802499305">
    <w:abstractNumId w:val="6"/>
  </w:num>
  <w:num w:numId="4" w16cid:durableId="1525900160">
    <w:abstractNumId w:val="5"/>
  </w:num>
  <w:num w:numId="5" w16cid:durableId="1920291380">
    <w:abstractNumId w:val="4"/>
  </w:num>
  <w:num w:numId="6" w16cid:durableId="405421066">
    <w:abstractNumId w:val="12"/>
  </w:num>
  <w:num w:numId="7" w16cid:durableId="875697640">
    <w:abstractNumId w:val="11"/>
  </w:num>
  <w:num w:numId="8" w16cid:durableId="43139328">
    <w:abstractNumId w:val="10"/>
  </w:num>
  <w:num w:numId="9" w16cid:durableId="269555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82893">
    <w:abstractNumId w:val="13"/>
  </w:num>
  <w:num w:numId="11" w16cid:durableId="899945983">
    <w:abstractNumId w:val="8"/>
  </w:num>
  <w:num w:numId="12" w16cid:durableId="399644637">
    <w:abstractNumId w:val="3"/>
  </w:num>
  <w:num w:numId="13" w16cid:durableId="2093425614">
    <w:abstractNumId w:val="2"/>
  </w:num>
  <w:num w:numId="14" w16cid:durableId="2013138543">
    <w:abstractNumId w:val="1"/>
  </w:num>
  <w:num w:numId="15" w16cid:durableId="1180974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26A2"/>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48D"/>
    <w:rsid w:val="00186B9C"/>
    <w:rsid w:val="00191D12"/>
    <w:rsid w:val="001A464A"/>
    <w:rsid w:val="001E291F"/>
    <w:rsid w:val="00204CC3"/>
    <w:rsid w:val="00214E54"/>
    <w:rsid w:val="00233408"/>
    <w:rsid w:val="002514C1"/>
    <w:rsid w:val="00256575"/>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C3C78"/>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25E"/>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06DDC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yperlink" Target="https://members.wto.org/crnattachments/2025/TBT/VNM/25_08239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2025-12-01T13:15:00Z</dcterms:created>
  <dcterms:modified xsi:type="dcterms:W3CDTF">2025-12-01T13:15:00Z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