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FE6EB10" w14:textId="77777777">
      <w:pPr>
        <w:pStyle w:val="Title"/>
        <w:rPr>
          <w:caps w:val="0"/>
          <w:kern w:val="0"/>
        </w:rPr>
      </w:pPr>
      <w:r w:rsidRPr="002F6A28">
        <w:rPr>
          <w:caps w:val="0"/>
          <w:kern w:val="0"/>
        </w:rPr>
        <w:t>NOTIFICATION</w:t>
      </w:r>
    </w:p>
    <w:p w:rsidR="009239F7" w:rsidRPr="002F6A28" w:rsidP="002F6A28" w14:paraId="18D4A2DA" w14:textId="77777777">
      <w:pPr>
        <w:jc w:val="center"/>
      </w:pPr>
      <w:r w:rsidRPr="002F6A28">
        <w:t>The following notification is being circulated in accordance with Article 10.6</w:t>
      </w:r>
    </w:p>
    <w:p w:rsidR="009239F7" w:rsidRPr="002F6A28" w:rsidP="002F6A28" w14:paraId="3078371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1961C60" w14:textId="77777777" w:rsidTr="00DB13FE">
        <w:tblPrEx>
          <w:tblW w:w="5000" w:type="pct"/>
          <w:tblLayout w:type="fixed"/>
          <w:tblLook w:val="0000"/>
        </w:tblPrEx>
        <w:tc>
          <w:tcPr>
            <w:tcW w:w="607" w:type="dxa"/>
            <w:tcBorders>
              <w:top w:val="double" w:sz="4" w:space="0" w:color="auto"/>
            </w:tcBorders>
          </w:tcPr>
          <w:p w:rsidR="00F85C99" w:rsidRPr="002F6A28" w:rsidP="002F6A28" w14:paraId="0EE692E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E9D5838" w14:textId="77777777">
            <w:pPr>
              <w:spacing w:before="120" w:after="120"/>
            </w:pPr>
            <w:r w:rsidRPr="002F6A28">
              <w:rPr>
                <w:b/>
              </w:rPr>
              <w:t>Notifying Member:</w:t>
            </w:r>
            <w:r w:rsidRPr="00C92678" w:rsidR="00EE3A11">
              <w:t xml:space="preserve"> </w:t>
            </w:r>
            <w:r w:rsidRPr="00C92678" w:rsidR="00EE3A11">
              <w:rPr>
                <w:u w:val="single"/>
              </w:rPr>
              <w:t>UNITED KINGDOM</w:t>
            </w:r>
          </w:p>
          <w:p w:rsidR="00F85C99" w:rsidRPr="002F6A28" w:rsidP="002F6A28" w14:paraId="354E22B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1A4AEEA" w14:textId="77777777" w:rsidTr="00DB13FE">
        <w:tblPrEx>
          <w:tblW w:w="5000" w:type="pct"/>
          <w:tblLayout w:type="fixed"/>
          <w:tblLook w:val="0000"/>
        </w:tblPrEx>
        <w:tc>
          <w:tcPr>
            <w:tcW w:w="607" w:type="dxa"/>
          </w:tcPr>
          <w:p w:rsidR="00F85C99" w:rsidRPr="002F6A28" w:rsidP="002F6A28" w14:paraId="46CB3F34" w14:textId="77777777">
            <w:pPr>
              <w:spacing w:before="120" w:after="120"/>
              <w:jc w:val="left"/>
            </w:pPr>
            <w:r w:rsidRPr="002F6A28">
              <w:rPr>
                <w:b/>
              </w:rPr>
              <w:t>2.</w:t>
            </w:r>
          </w:p>
        </w:tc>
        <w:tc>
          <w:tcPr>
            <w:tcW w:w="8373" w:type="dxa"/>
          </w:tcPr>
          <w:p w:rsidR="00F85C99" w:rsidRPr="002F6A28" w:rsidP="000C3B6C" w14:paraId="7E448DCC" w14:textId="77777777">
            <w:pPr>
              <w:spacing w:before="120" w:after="120"/>
            </w:pPr>
            <w:r w:rsidRPr="002F6A28">
              <w:rPr>
                <w:b/>
              </w:rPr>
              <w:t>Agency responsible:</w:t>
            </w:r>
            <w:r w:rsidRPr="00C379C8" w:rsidR="00EE3A11">
              <w:t xml:space="preserve"> </w:t>
            </w:r>
          </w:p>
          <w:p w:rsidR="00EE3A11" w:rsidRPr="00C379C8" w:rsidP="000C3B6C" w14:paraId="2700B822" w14:textId="77777777">
            <w:pPr>
              <w:spacing w:after="120"/>
            </w:pPr>
            <w:r w:rsidRPr="00C379C8">
              <w:t>Health and Safety Executive (HSE)</w:t>
            </w:r>
          </w:p>
        </w:tc>
      </w:tr>
      <w:tr w14:paraId="3E3C6CC0" w14:textId="77777777" w:rsidTr="00DB13FE">
        <w:tblPrEx>
          <w:tblW w:w="5000" w:type="pct"/>
          <w:tblLayout w:type="fixed"/>
          <w:tblLook w:val="0000"/>
        </w:tblPrEx>
        <w:tc>
          <w:tcPr>
            <w:tcW w:w="607" w:type="dxa"/>
          </w:tcPr>
          <w:p w:rsidR="00F85C99" w:rsidRPr="002F6A28" w:rsidP="002F6A28" w14:paraId="05D73A8D" w14:textId="77777777">
            <w:pPr>
              <w:spacing w:before="120" w:after="120"/>
              <w:jc w:val="left"/>
              <w:rPr>
                <w:b/>
              </w:rPr>
            </w:pPr>
            <w:r w:rsidRPr="002F6A28">
              <w:rPr>
                <w:b/>
              </w:rPr>
              <w:t>3.</w:t>
            </w:r>
          </w:p>
        </w:tc>
        <w:tc>
          <w:tcPr>
            <w:tcW w:w="8373" w:type="dxa"/>
          </w:tcPr>
          <w:p w:rsidR="00F85C99" w:rsidRPr="0058336F" w:rsidP="002F6A28" w14:paraId="2CEDEA2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F265ECF" w14:textId="77777777" w:rsidTr="00DB13FE">
        <w:tblPrEx>
          <w:tblW w:w="5000" w:type="pct"/>
          <w:tblLayout w:type="fixed"/>
          <w:tblLook w:val="0000"/>
        </w:tblPrEx>
        <w:tc>
          <w:tcPr>
            <w:tcW w:w="607" w:type="dxa"/>
          </w:tcPr>
          <w:p w:rsidR="00F85C99" w:rsidRPr="002F6A28" w:rsidP="002F6A28" w14:paraId="2F24DD63" w14:textId="77777777">
            <w:pPr>
              <w:spacing w:before="120" w:after="120"/>
              <w:jc w:val="left"/>
            </w:pPr>
            <w:r w:rsidRPr="002F6A28">
              <w:rPr>
                <w:b/>
              </w:rPr>
              <w:t>4.</w:t>
            </w:r>
          </w:p>
        </w:tc>
        <w:tc>
          <w:tcPr>
            <w:tcW w:w="8373" w:type="dxa"/>
          </w:tcPr>
          <w:p w:rsidR="00F85C99" w:rsidRPr="002F6A28" w:rsidP="002F6A28" w14:paraId="344DFE6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 </w:t>
            </w:r>
          </w:p>
        </w:tc>
      </w:tr>
      <w:tr w14:paraId="6B856912" w14:textId="77777777" w:rsidTr="00DB13FE">
        <w:tblPrEx>
          <w:tblW w:w="5000" w:type="pct"/>
          <w:tblLayout w:type="fixed"/>
          <w:tblLook w:val="0000"/>
        </w:tblPrEx>
        <w:tc>
          <w:tcPr>
            <w:tcW w:w="607" w:type="dxa"/>
          </w:tcPr>
          <w:p w:rsidR="00F85C99" w:rsidRPr="002F6A28" w:rsidP="002F6A28" w14:paraId="6E10026A" w14:textId="77777777">
            <w:pPr>
              <w:spacing w:before="120" w:after="120"/>
              <w:jc w:val="left"/>
            </w:pPr>
            <w:r w:rsidRPr="002F6A28">
              <w:rPr>
                <w:b/>
              </w:rPr>
              <w:t>5.</w:t>
            </w:r>
          </w:p>
        </w:tc>
        <w:tc>
          <w:tcPr>
            <w:tcW w:w="8373" w:type="dxa"/>
          </w:tcPr>
          <w:p w:rsidR="00F85C99" w:rsidP="002F6A28" w14:paraId="773986D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RENEWAL DECISION TO BE TAKEN FOR CREOSOTE AS PRODUCT TYPE 8 WOOD PRESERVATIVE IN GREAT BRITAIN;; (9 page(s), in English)</w:t>
            </w:r>
          </w:p>
          <w:p w:rsidR="000C3B6C" w:rsidRPr="000C3B6C" w:rsidP="002F6A28" w14:paraId="74F669A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D2E80" w:rsidRPr="00CE6C29" w:rsidP="002F6A28" w14:paraId="2C3F0DA5"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https://members.wto.org/crnattachments/2025/TBT/GBR/25_08229_00_e.pdf</w:t>
              </w:r>
            </w:hyperlink>
          </w:p>
          <w:p w:rsidR="001D2E80" w:rsidRPr="00CE6C29" w:rsidP="002F6A28" w14:paraId="09FB49C9" w14:textId="77777777">
            <w:pPr>
              <w:rPr>
                <w:iCs/>
              </w:rPr>
            </w:pPr>
            <w:r w:rsidRPr="00CE6C29">
              <w:rPr>
                <w:iCs/>
              </w:rPr>
              <w:t>UK TBT Enquiry Point</w:t>
            </w:r>
          </w:p>
          <w:p w:rsidR="001D2E80" w:rsidRPr="00CE6C29" w:rsidP="002F6A28" w14:paraId="084A6B81" w14:textId="77777777">
            <w:pPr>
              <w:rPr>
                <w:iCs/>
              </w:rPr>
            </w:pPr>
            <w:r w:rsidRPr="00CE6C29">
              <w:rPr>
                <w:iCs/>
              </w:rPr>
              <w:t>Trade Policy Group</w:t>
            </w:r>
          </w:p>
          <w:p w:rsidR="001D2E80" w:rsidRPr="00CE6C29" w:rsidP="002F6A28" w14:paraId="2A0AF248" w14:textId="77777777">
            <w:pPr>
              <w:rPr>
                <w:iCs/>
              </w:rPr>
            </w:pPr>
            <w:r w:rsidRPr="00CE6C29">
              <w:rPr>
                <w:iCs/>
              </w:rPr>
              <w:t>Department for Business and Trade</w:t>
            </w:r>
          </w:p>
          <w:p w:rsidR="001D2E80" w:rsidRPr="00CE6C29" w:rsidP="002F6A28" w14:paraId="00FD7366" w14:textId="77777777">
            <w:pPr>
              <w:rPr>
                <w:iCs/>
              </w:rPr>
            </w:pPr>
            <w:r w:rsidRPr="00CE6C29">
              <w:rPr>
                <w:iCs/>
              </w:rPr>
              <w:t>Old Admiralty Building</w:t>
            </w:r>
          </w:p>
          <w:p w:rsidR="001D2E80" w:rsidRPr="00CE6C29" w:rsidP="002F6A28" w14:paraId="1640CF39" w14:textId="77777777">
            <w:pPr>
              <w:rPr>
                <w:iCs/>
              </w:rPr>
            </w:pPr>
            <w:r w:rsidRPr="00CE6C29">
              <w:rPr>
                <w:iCs/>
              </w:rPr>
              <w:t>London</w:t>
            </w:r>
          </w:p>
          <w:p w:rsidR="001D2E80" w:rsidRPr="00CE6C29" w:rsidP="002F6A28" w14:paraId="4F5A75E7" w14:textId="77777777">
            <w:pPr>
              <w:rPr>
                <w:iCs/>
              </w:rPr>
            </w:pPr>
            <w:r w:rsidRPr="00CE6C29">
              <w:rPr>
                <w:iCs/>
              </w:rPr>
              <w:t>SW1A 2DY</w:t>
            </w:r>
          </w:p>
          <w:p w:rsidR="001D2E80" w:rsidRPr="00CE6C29" w:rsidP="002F6A28" w14:paraId="5C6A0D19" w14:textId="77777777">
            <w:pPr>
              <w:spacing w:after="120"/>
              <w:rPr>
                <w:iCs/>
              </w:rPr>
            </w:pPr>
            <w:hyperlink r:id="rId7" w:history="1">
              <w:r w:rsidRPr="00CE6C29">
                <w:rPr>
                  <w:iCs/>
                  <w:color w:val="0000FF"/>
                  <w:u w:val="single"/>
                </w:rPr>
                <w:t>TBTEnquiriesUK@trade.gov.uk</w:t>
              </w:r>
            </w:hyperlink>
          </w:p>
        </w:tc>
      </w:tr>
      <w:tr w14:paraId="7B1A8D47" w14:textId="77777777" w:rsidTr="00DB13FE">
        <w:tblPrEx>
          <w:tblW w:w="5000" w:type="pct"/>
          <w:tblLayout w:type="fixed"/>
          <w:tblLook w:val="0000"/>
        </w:tblPrEx>
        <w:tc>
          <w:tcPr>
            <w:tcW w:w="607" w:type="dxa"/>
          </w:tcPr>
          <w:p w:rsidR="00F85C99" w:rsidRPr="002F6A28" w:rsidP="002F6A28" w14:paraId="781CD471" w14:textId="77777777">
            <w:pPr>
              <w:spacing w:before="120" w:after="120"/>
              <w:jc w:val="left"/>
              <w:rPr>
                <w:b/>
              </w:rPr>
            </w:pPr>
            <w:r w:rsidRPr="002F6A28">
              <w:rPr>
                <w:b/>
              </w:rPr>
              <w:t>6.</w:t>
            </w:r>
          </w:p>
        </w:tc>
        <w:tc>
          <w:tcPr>
            <w:tcW w:w="8373" w:type="dxa"/>
          </w:tcPr>
          <w:p w:rsidR="00F85C99" w:rsidRPr="002F6A28" w:rsidP="002F6A28" w14:paraId="050EEB77" w14:textId="77777777">
            <w:pPr>
              <w:spacing w:before="120" w:after="120"/>
              <w:rPr>
                <w:b/>
              </w:rPr>
            </w:pPr>
            <w:r w:rsidRPr="002F6A28">
              <w:rPr>
                <w:b/>
              </w:rPr>
              <w:t>Description of content:</w:t>
            </w:r>
            <w:r w:rsidRPr="00C379C8" w:rsidR="00FE448B">
              <w:t xml:space="preserve"> This decision will be taken by the Secretary of State to renew the approval of creosote as an active substance for use in biocidal products of product-type 8 until 31 March 2033 for the following uses:</w:t>
            </w:r>
          </w:p>
          <w:p w:rsidR="00FE448B" w:rsidRPr="00C379C8" w:rsidP="002F6A28" w14:paraId="286BE3D0" w14:textId="77777777">
            <w:pPr>
              <w:numPr>
                <w:ilvl w:val="0"/>
                <w:numId w:val="16"/>
              </w:numPr>
              <w:spacing w:before="120" w:after="120"/>
            </w:pPr>
            <w:r w:rsidRPr="00C379C8">
              <w:t>railway sleepers</w:t>
            </w:r>
          </w:p>
          <w:p w:rsidR="00FE448B" w:rsidRPr="00C379C8" w:rsidP="002F6A28" w14:paraId="4E0F6326" w14:textId="77777777">
            <w:pPr>
              <w:numPr>
                <w:ilvl w:val="0"/>
                <w:numId w:val="16"/>
              </w:numPr>
              <w:spacing w:before="120" w:after="120"/>
            </w:pPr>
            <w:r w:rsidRPr="00C379C8">
              <w:t>transmission poles</w:t>
            </w:r>
          </w:p>
          <w:p w:rsidR="00FE448B" w:rsidRPr="00C379C8" w:rsidP="002F6A28" w14:paraId="3F5B98AC" w14:textId="77777777">
            <w:pPr>
              <w:numPr>
                <w:ilvl w:val="0"/>
                <w:numId w:val="16"/>
              </w:numPr>
              <w:spacing w:before="120" w:after="120"/>
            </w:pPr>
            <w:r w:rsidRPr="00C379C8">
              <w:t>fencing (safety critical uses, namely those requiring compliance with BS8417 service factor D)</w:t>
            </w:r>
          </w:p>
          <w:p w:rsidR="00FE448B" w:rsidRPr="00C379C8" w:rsidP="002F6A28" w14:paraId="37FCDF98" w14:textId="77777777">
            <w:pPr>
              <w:numPr>
                <w:ilvl w:val="0"/>
                <w:numId w:val="16"/>
              </w:numPr>
              <w:spacing w:before="120" w:after="120"/>
            </w:pPr>
            <w:r w:rsidRPr="00C379C8">
              <w:t>surface treatment of wood for the above uses when modified at the point of installation</w:t>
            </w:r>
          </w:p>
        </w:tc>
      </w:tr>
      <w:tr w14:paraId="43DC07BD" w14:textId="77777777" w:rsidTr="00DB13FE">
        <w:tblPrEx>
          <w:tblW w:w="5000" w:type="pct"/>
          <w:tblLayout w:type="fixed"/>
          <w:tblLook w:val="0000"/>
        </w:tblPrEx>
        <w:tc>
          <w:tcPr>
            <w:tcW w:w="607" w:type="dxa"/>
          </w:tcPr>
          <w:p w:rsidR="00F85C99" w:rsidRPr="002F6A28" w:rsidP="002F6A28" w14:paraId="44AACC70" w14:textId="77777777">
            <w:pPr>
              <w:spacing w:before="120" w:after="120"/>
              <w:jc w:val="left"/>
              <w:rPr>
                <w:b/>
              </w:rPr>
            </w:pPr>
            <w:r w:rsidRPr="002F6A28">
              <w:rPr>
                <w:b/>
              </w:rPr>
              <w:t>7.</w:t>
            </w:r>
          </w:p>
        </w:tc>
        <w:tc>
          <w:tcPr>
            <w:tcW w:w="8373" w:type="dxa"/>
          </w:tcPr>
          <w:p w:rsidR="00F85C99" w:rsidRPr="002F6A28" w:rsidP="002F6A28" w14:paraId="6771B10A" w14:textId="77777777">
            <w:pPr>
              <w:spacing w:before="120" w:after="120"/>
              <w:rPr>
                <w:b/>
              </w:rPr>
            </w:pPr>
            <w:r w:rsidRPr="002F6A28">
              <w:rPr>
                <w:b/>
              </w:rPr>
              <w:t>Objective and rationale, including the nature of urgent problems where applicable:</w:t>
            </w:r>
            <w:r w:rsidRPr="00C379C8" w:rsidR="00EE3A11">
              <w:t xml:space="preserve"> HSE's evaluation concluded that, although sufficiently effective, creosote is a carcinogen, </w:t>
            </w:r>
            <w:r w:rsidRPr="00C379C8" w:rsidR="00EE3A11">
              <w:t>reprotoxin</w:t>
            </w:r>
            <w:r w:rsidRPr="00C379C8" w:rsidR="00EE3A11">
              <w:t xml:space="preserve">, is persistent, </w:t>
            </w:r>
            <w:r w:rsidRPr="00C379C8" w:rsidR="00EE3A11">
              <w:t>bioaccumulative</w:t>
            </w:r>
            <w:r w:rsidRPr="00C379C8" w:rsidR="00EE3A11">
              <w:t xml:space="preserve"> and toxic, and all intended uses result in unacceptable risks for human health and, in most use cases, the environment. As a result, creosote meets the exclusion criteria in Article 5(1) of Regulation (EU) No </w:t>
            </w:r>
            <w:r w:rsidRPr="00C379C8" w:rsidR="00EE3A11">
              <w:t>528/2012 on Biocidal Products (as assimilated into the law of Great Britain) (GB BPR), and the approval may only be renewed if any of the conditions in Article 5(2) are met. Additionally, creosote is a candidate for substitution under Article 10(1).</w:t>
            </w:r>
          </w:p>
          <w:p w:rsidR="00EE3A11" w:rsidRPr="00C379C8" w:rsidP="002F6A28" w14:paraId="0FA1A9FF" w14:textId="77777777">
            <w:pPr>
              <w:spacing w:before="120" w:after="120"/>
            </w:pPr>
            <w:r w:rsidRPr="00C379C8">
              <w:t>Under Article 10(3) HSE consulted on candidates for substitution and gathered information on the availability of suitable and sufficient alternatives.</w:t>
            </w:r>
          </w:p>
          <w:p w:rsidR="00EE3A11" w:rsidRPr="00C379C8" w:rsidP="002F6A28" w14:paraId="48035B8D" w14:textId="77777777">
            <w:pPr>
              <w:spacing w:before="120" w:after="120"/>
            </w:pPr>
            <w:r w:rsidRPr="00C379C8">
              <w:t>HSE's analysis of the information received through the consultation concluded that creosote fulfils the conditions for derogation in Article 5(2)(c) of GB BPR, namely that not approving the active substance would have a disproportionate negative impact on society when compared with the risk to human health, animal health or the environment arising from the use of the substance.; Protection of human health or safety; Protection of the environment</w:t>
            </w:r>
          </w:p>
        </w:tc>
      </w:tr>
      <w:tr w14:paraId="1FC47C10" w14:textId="77777777" w:rsidTr="00DB13FE">
        <w:tblPrEx>
          <w:tblW w:w="5000" w:type="pct"/>
          <w:tblLayout w:type="fixed"/>
          <w:tblLook w:val="0000"/>
        </w:tblPrEx>
        <w:tc>
          <w:tcPr>
            <w:tcW w:w="607" w:type="dxa"/>
          </w:tcPr>
          <w:p w:rsidR="00F85C99" w:rsidRPr="002F6A28" w:rsidP="009E75ED" w14:paraId="6B21BD7E" w14:textId="77777777">
            <w:pPr>
              <w:spacing w:before="120" w:after="120"/>
              <w:jc w:val="left"/>
              <w:rPr>
                <w:b/>
              </w:rPr>
            </w:pPr>
            <w:r w:rsidRPr="002F6A28">
              <w:rPr>
                <w:b/>
              </w:rPr>
              <w:t>8.</w:t>
            </w:r>
          </w:p>
        </w:tc>
        <w:tc>
          <w:tcPr>
            <w:tcW w:w="8373" w:type="dxa"/>
          </w:tcPr>
          <w:p w:rsidR="000C3B6C" w:rsidRPr="00EC00D2" w:rsidP="007F13E8" w14:paraId="086F70D4" w14:textId="77777777">
            <w:pPr>
              <w:spacing w:before="120" w:after="120"/>
              <w:rPr>
                <w:bCs/>
              </w:rPr>
            </w:pPr>
            <w:r w:rsidRPr="002F6A28">
              <w:rPr>
                <w:b/>
              </w:rPr>
              <w:t>Relevant documents:</w:t>
            </w:r>
            <w:r w:rsidRPr="002F6A28" w:rsidR="00EE3A11">
              <w:t xml:space="preserve"> </w:t>
            </w:r>
          </w:p>
          <w:p w:rsidR="00EE3A11" w:rsidRPr="002F6A28" w:rsidP="007F13E8" w14:paraId="364837C7" w14:textId="77777777">
            <w:pPr>
              <w:spacing w:before="120" w:after="120"/>
            </w:pPr>
            <w:r w:rsidRPr="002F6A28">
              <w:t>Assimilated Regulation (EU) No 528/2012 on making available on the market and use of biocidal products: (GB BPR)</w:t>
            </w:r>
          </w:p>
          <w:p w:rsidR="00EE3A11" w:rsidRPr="002F6A28" w:rsidP="007F13E8" w14:paraId="0B90A111" w14:textId="77777777">
            <w:pPr>
              <w:spacing w:before="120" w:after="120"/>
            </w:pPr>
            <w:hyperlink r:id="rId8" w:history="1">
              <w:r w:rsidRPr="002F6A28">
                <w:rPr>
                  <w:color w:val="0000FF"/>
                  <w:u w:val="single"/>
                </w:rPr>
                <w:t>Regulation (EU) No 528/2012 of the European Parliament and of the Council of 22 May 2012 concerning the making available on the market and use of biocidal products (Text with EEA relevance) (legislation.gov.uk)</w:t>
              </w:r>
            </w:hyperlink>
          </w:p>
          <w:p w:rsidR="00EE3A11" w:rsidRPr="002F6A28" w:rsidP="007F13E8" w14:paraId="467FBF80" w14:textId="77777777">
            <w:pPr>
              <w:spacing w:before="120" w:after="120"/>
            </w:pPr>
            <w:r w:rsidRPr="002F6A28">
              <w:t>Assimilated Commission Delegated Regulation (EU) No 1062/2014 of 4 August 2014 on the work programme for the systematic examination of all existing active substances contained in biocidal products referred to in Regulation (EU) No 528/2012 of the European Parliament and of the Council (The GB Review Regulation)</w:t>
            </w:r>
          </w:p>
          <w:p w:rsidR="00EE3A11" w:rsidRPr="002F6A28" w:rsidP="007F13E8" w14:paraId="2DE25F6D" w14:textId="77777777">
            <w:pPr>
              <w:spacing w:before="120" w:after="120"/>
            </w:pPr>
            <w:hyperlink r:id="rId9" w:history="1">
              <w:r w:rsidRPr="002F6A28">
                <w:rPr>
                  <w:color w:val="0000FF"/>
                  <w:u w:val="single"/>
                </w:rPr>
                <w:t>Commission Delegated Regulation (EU) No 1062/2014 of 4 August 2014 on the work programme for the systematic examination of all existing active substances contained in biocidal products referred to in Regulation (EU) No 528/2012 of the European Parliament and of the Council (Text with EEA relevance) (legislation.gov.uk)</w:t>
              </w:r>
            </w:hyperlink>
          </w:p>
          <w:p w:rsidR="00EE3A11" w:rsidRPr="002F6A28" w:rsidP="007F13E8" w14:paraId="6073AED7" w14:textId="77777777">
            <w:pPr>
              <w:spacing w:before="120" w:after="120"/>
            </w:pPr>
            <w:hyperlink r:id="rId10" w:history="1">
              <w:r w:rsidRPr="002F6A28">
                <w:rPr>
                  <w:color w:val="0000FF"/>
                  <w:u w:val="single"/>
                </w:rPr>
                <w:t>Biocides regulation, supply and use - HSE</w:t>
              </w:r>
            </w:hyperlink>
          </w:p>
          <w:p w:rsidR="00EE3A11" w:rsidRPr="002F6A28" w:rsidP="007F13E8" w14:paraId="51074A91" w14:textId="77777777">
            <w:pPr>
              <w:spacing w:before="120" w:after="120"/>
            </w:pPr>
            <w:hyperlink r:id="rId11" w:history="1">
              <w:r w:rsidRPr="002F6A28">
                <w:rPr>
                  <w:color w:val="0000FF"/>
                  <w:u w:val="single"/>
                </w:rPr>
                <w:t>Ministerial decisions taken under the Great Britain Biocidal Products Regulation (GB BPR)</w:t>
              </w:r>
            </w:hyperlink>
          </w:p>
        </w:tc>
      </w:tr>
      <w:tr w14:paraId="6CDF7F50" w14:textId="77777777" w:rsidTr="00DB13FE">
        <w:tblPrEx>
          <w:tblW w:w="5000" w:type="pct"/>
          <w:tblLayout w:type="fixed"/>
          <w:tblLook w:val="0000"/>
        </w:tblPrEx>
        <w:tc>
          <w:tcPr>
            <w:tcW w:w="607" w:type="dxa"/>
          </w:tcPr>
          <w:p w:rsidR="00EE3A11" w:rsidRPr="002F6A28" w:rsidP="002F6A28" w14:paraId="4FD82E0E" w14:textId="77777777">
            <w:pPr>
              <w:spacing w:before="120" w:after="120"/>
              <w:jc w:val="left"/>
              <w:rPr>
                <w:b/>
              </w:rPr>
            </w:pPr>
            <w:r w:rsidRPr="002F6A28">
              <w:rPr>
                <w:b/>
              </w:rPr>
              <w:t>9.</w:t>
            </w:r>
          </w:p>
        </w:tc>
        <w:tc>
          <w:tcPr>
            <w:tcW w:w="8373" w:type="dxa"/>
          </w:tcPr>
          <w:p w:rsidR="00EE3A11" w:rsidRPr="002F6A28" w:rsidP="008953C4" w14:paraId="336BAA6D" w14:textId="77777777">
            <w:pPr>
              <w:spacing w:before="120" w:after="120"/>
            </w:pPr>
            <w:r w:rsidRPr="002F6A28">
              <w:rPr>
                <w:b/>
              </w:rPr>
              <w:t>Proposed date of adoption:</w:t>
            </w:r>
            <w:r w:rsidRPr="00C379C8">
              <w:t xml:space="preserve"> Quarter 1 2026</w:t>
            </w:r>
          </w:p>
          <w:p w:rsidR="00EE3A11" w:rsidRPr="002F6A28" w:rsidP="008953C4" w14:paraId="4475DB2F" w14:textId="77777777">
            <w:pPr>
              <w:spacing w:after="120"/>
            </w:pPr>
            <w:r w:rsidRPr="002F6A28">
              <w:rPr>
                <w:b/>
              </w:rPr>
              <w:t>Proposed date of entry into force:</w:t>
            </w:r>
            <w:r w:rsidRPr="00C379C8">
              <w:t xml:space="preserve"> 1 April 2026; Periods of grace may be applied to existing stocks of biocidal products of up to 180 days for supply, and up to an additional 180 days for use (Article 52 of GB BPR applies). </w:t>
            </w:r>
          </w:p>
          <w:p w:rsidR="001D2E80" w:rsidRPr="00C379C8" w:rsidP="008953C4" w14:paraId="78666DC4" w14:textId="77777777">
            <w:pPr>
              <w:spacing w:after="120"/>
            </w:pPr>
            <w:r w:rsidRPr="00C379C8">
              <w:t>To allow time for product authorisations to be amended and supply chains to adjust, a period of grace of 12 months is granted for the placing on the market of creosote-treated timber for the uses that are not being renewed.</w:t>
            </w:r>
          </w:p>
          <w:p w:rsidR="001D2E80" w:rsidRPr="00C379C8" w:rsidP="008953C4" w14:paraId="0C8DF44A" w14:textId="77777777">
            <w:pPr>
              <w:spacing w:after="120"/>
            </w:pPr>
            <w:r w:rsidRPr="00C379C8">
              <w:t>Creosote-treated timber must not be placed on the GB market on or after 1 April 2027 for use as:</w:t>
            </w:r>
          </w:p>
          <w:p w:rsidR="001D2E80" w:rsidRPr="00C379C8" w:rsidP="008953C4" w14:paraId="3CE16691" w14:textId="77777777">
            <w:pPr>
              <w:spacing w:after="120"/>
            </w:pPr>
            <w:r w:rsidRPr="00C379C8">
              <w:t>• fencing (non-safety critical uses)</w:t>
            </w:r>
          </w:p>
          <w:p w:rsidR="001D2E80" w:rsidRPr="00C379C8" w:rsidP="008953C4" w14:paraId="2E289E8C" w14:textId="77777777">
            <w:pPr>
              <w:spacing w:after="120"/>
            </w:pPr>
            <w:r w:rsidRPr="00C379C8">
              <w:t>• tree stakes</w:t>
            </w:r>
          </w:p>
          <w:p w:rsidR="001D2E80" w:rsidRPr="00C379C8" w:rsidP="008953C4" w14:paraId="67571A7A" w14:textId="77777777">
            <w:pPr>
              <w:spacing w:after="120"/>
            </w:pPr>
            <w:r w:rsidRPr="00C379C8">
              <w:t>• marine applications</w:t>
            </w:r>
          </w:p>
          <w:p w:rsidR="001D2E80" w:rsidRPr="00C379C8" w:rsidP="008953C4" w14:paraId="139FAE50" w14:textId="77777777">
            <w:pPr>
              <w:spacing w:after="120"/>
            </w:pPr>
            <w:r w:rsidRPr="00C379C8">
              <w:t>• environmental barriers</w:t>
            </w:r>
          </w:p>
          <w:p w:rsidR="001D2E80" w:rsidRPr="00C379C8" w:rsidP="008953C4" w14:paraId="6FEEED6E" w14:textId="77777777">
            <w:pPr>
              <w:spacing w:after="120"/>
            </w:pPr>
            <w:r w:rsidRPr="00C379C8">
              <w:t>• industrial landscape retaining timbers</w:t>
            </w:r>
          </w:p>
          <w:p w:rsidR="001D2E80" w:rsidRPr="00C379C8" w:rsidP="008953C4" w14:paraId="3C1781E8" w14:textId="77777777">
            <w:pPr>
              <w:spacing w:after="120"/>
            </w:pPr>
            <w:r w:rsidRPr="00C379C8">
              <w:t>• cladding for non-residential buildings</w:t>
            </w:r>
          </w:p>
        </w:tc>
      </w:tr>
      <w:tr w14:paraId="1324FCA4" w14:textId="77777777" w:rsidTr="00DB13FE">
        <w:tblPrEx>
          <w:tblW w:w="5000" w:type="pct"/>
          <w:tblLayout w:type="fixed"/>
          <w:tblLook w:val="0000"/>
        </w:tblPrEx>
        <w:tc>
          <w:tcPr>
            <w:tcW w:w="607" w:type="dxa"/>
            <w:tcBorders>
              <w:bottom w:val="double" w:sz="4" w:space="0" w:color="auto"/>
            </w:tcBorders>
          </w:tcPr>
          <w:p w:rsidR="00F85C99" w:rsidRPr="002F6A28" w:rsidP="002F6A28" w14:paraId="55241EB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5BA453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5FF264E" w14:textId="77777777">
            <w:pPr>
              <w:spacing w:before="120" w:after="120"/>
              <w:rPr>
                <w:bCs/>
              </w:rPr>
            </w:pPr>
            <w:r w:rsidRPr="002F6A28">
              <w:rPr>
                <w:b/>
              </w:rPr>
              <w:t>Final date for comments:</w:t>
            </w:r>
            <w:r w:rsidRPr="00C379C8" w:rsidR="00EE3A11">
              <w:t xml:space="preserve"> 30 January 2026</w:t>
            </w:r>
          </w:p>
          <w:p w:rsidR="000C3B6C" w:rsidRPr="00E3324D" w:rsidP="000C3B6C" w14:paraId="186D3C7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1B4F7D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695F5AA" w14:textId="77777777">
            <w:r w:rsidRPr="00CE6C29">
              <w:t>UK TBT Enquiry Point</w:t>
            </w:r>
          </w:p>
          <w:p w:rsidR="00CE6C29" w:rsidRPr="00CE6C29" w:rsidP="000C3B6C" w14:paraId="41FE3175" w14:textId="77777777">
            <w:r w:rsidRPr="00CE6C29">
              <w:t>Trade Policy Group</w:t>
            </w:r>
          </w:p>
          <w:p w:rsidR="00CE6C29" w:rsidRPr="00CE6C29" w:rsidP="000C3B6C" w14:paraId="4FBC1FE8" w14:textId="77777777">
            <w:r w:rsidRPr="00CE6C29">
              <w:t>Department for Business and Trade</w:t>
            </w:r>
          </w:p>
          <w:p w:rsidR="00CE6C29" w:rsidRPr="00CE6C29" w:rsidP="000C3B6C" w14:paraId="7F20EF47" w14:textId="77777777">
            <w:r w:rsidRPr="00CE6C29">
              <w:t>Old Admiralty Building</w:t>
            </w:r>
          </w:p>
          <w:p w:rsidR="00CE6C29" w:rsidRPr="00CE6C29" w:rsidP="000C3B6C" w14:paraId="2D887B7E" w14:textId="77777777">
            <w:r w:rsidRPr="00CE6C29">
              <w:t>London</w:t>
            </w:r>
          </w:p>
          <w:p w:rsidR="00CE6C29" w:rsidRPr="00CE6C29" w:rsidP="000C3B6C" w14:paraId="67F65E9F" w14:textId="77777777">
            <w:r w:rsidRPr="00CE6C29">
              <w:t>SW1A 2DY</w:t>
            </w:r>
          </w:p>
          <w:p w:rsidR="00CE6C29" w:rsidRPr="00CE6C29" w:rsidP="000C3B6C" w14:paraId="7198EF65" w14:textId="77777777">
            <w:pPr>
              <w:spacing w:after="120"/>
            </w:pPr>
            <w:hyperlink r:id="rId7" w:history="1">
              <w:r w:rsidRPr="00CE6C29">
                <w:rPr>
                  <w:color w:val="0000FF"/>
                  <w:u w:val="single"/>
                </w:rPr>
                <w:t>TBTEnquiriesUK@trade.gov.uk</w:t>
              </w:r>
            </w:hyperlink>
          </w:p>
        </w:tc>
      </w:tr>
    </w:tbl>
    <w:p w:rsidR="00EE3A11" w:rsidRPr="002F6A28" w:rsidP="00887259" w14:paraId="0CFCD84D"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1B014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88134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2DF056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067C02" w14:textId="77777777">
    <w:pPr>
      <w:pStyle w:val="Header"/>
      <w:pBdr>
        <w:bottom w:val="single" w:sz="4" w:space="1" w:color="auto"/>
      </w:pBdr>
      <w:tabs>
        <w:tab w:val="clear" w:pos="4513"/>
        <w:tab w:val="clear" w:pos="9027"/>
      </w:tabs>
      <w:jc w:val="center"/>
    </w:pPr>
    <w:r w:rsidRPr="002F6A28">
      <w:t>tbtSymbol</w:t>
    </w:r>
  </w:p>
  <w:p w:rsidR="009239F7" w:rsidRPr="002F6A28" w:rsidP="009239F7" w14:paraId="0ED03AA9" w14:textId="77777777">
    <w:pPr>
      <w:pStyle w:val="Header"/>
      <w:pBdr>
        <w:bottom w:val="single" w:sz="4" w:space="1" w:color="auto"/>
      </w:pBdr>
      <w:tabs>
        <w:tab w:val="clear" w:pos="4513"/>
        <w:tab w:val="clear" w:pos="9027"/>
      </w:tabs>
      <w:jc w:val="center"/>
    </w:pPr>
  </w:p>
  <w:p w:rsidR="009239F7" w:rsidRPr="002F6A28" w:rsidP="009239F7" w14:paraId="6567286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184F9E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20C9ED" w14:textId="77777777">
    <w:pPr>
      <w:pStyle w:val="Header"/>
      <w:pBdr>
        <w:bottom w:val="single" w:sz="4" w:space="1" w:color="auto"/>
      </w:pBdr>
      <w:tabs>
        <w:tab w:val="clear" w:pos="4513"/>
        <w:tab w:val="clear" w:pos="9027"/>
      </w:tabs>
      <w:jc w:val="center"/>
    </w:pPr>
    <w:bookmarkStart w:id="0" w:name="spsSymbolHeader"/>
    <w:r w:rsidRPr="002F6A28">
      <w:t>G/TBT/N/</w:t>
    </w:r>
    <w:r w:rsidRPr="002F6A28">
      <w:t>GBR</w:t>
    </w:r>
    <w:r w:rsidRPr="002F6A28">
      <w:t>/109</w:t>
    </w:r>
    <w:bookmarkEnd w:id="0"/>
  </w:p>
  <w:p w:rsidR="009239F7" w:rsidRPr="002F6A28" w:rsidP="009239F7" w14:paraId="33EF7B24" w14:textId="77777777">
    <w:pPr>
      <w:pStyle w:val="Header"/>
      <w:pBdr>
        <w:bottom w:val="single" w:sz="4" w:space="1" w:color="auto"/>
      </w:pBdr>
      <w:tabs>
        <w:tab w:val="clear" w:pos="4513"/>
        <w:tab w:val="clear" w:pos="9027"/>
      </w:tabs>
      <w:jc w:val="center"/>
    </w:pPr>
  </w:p>
  <w:p w:rsidR="009239F7" w:rsidRPr="002F6A28" w:rsidP="009239F7" w14:paraId="0553D9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7CC1C5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D2555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2789F4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8832FEC" w14:textId="77777777">
          <w:pPr>
            <w:jc w:val="right"/>
            <w:rPr>
              <w:b/>
              <w:color w:val="FF0000"/>
              <w:szCs w:val="16"/>
            </w:rPr>
          </w:pPr>
        </w:p>
      </w:tc>
    </w:tr>
    <w:bookmarkEnd w:id="1"/>
    <w:tr w14:paraId="71A7657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F21A87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94831B2" w14:textId="77777777">
          <w:pPr>
            <w:jc w:val="right"/>
            <w:rPr>
              <w:b/>
              <w:szCs w:val="16"/>
            </w:rPr>
          </w:pPr>
        </w:p>
      </w:tc>
    </w:tr>
    <w:tr w14:paraId="3E92958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DED2E7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F1DA011" w14:textId="77777777">
          <w:pPr>
            <w:jc w:val="right"/>
            <w:rPr>
              <w:b/>
              <w:szCs w:val="16"/>
            </w:rPr>
          </w:pPr>
          <w:bookmarkStart w:id="2" w:name="bmkSymbols"/>
          <w:r w:rsidRPr="002F6A28">
            <w:rPr>
              <w:b/>
              <w:szCs w:val="16"/>
            </w:rPr>
            <w:t>G/TBT/N/</w:t>
          </w:r>
          <w:r w:rsidRPr="002F6A28">
            <w:rPr>
              <w:b/>
              <w:szCs w:val="16"/>
            </w:rPr>
            <w:t>GBR</w:t>
          </w:r>
          <w:r w:rsidRPr="002F6A28">
            <w:rPr>
              <w:b/>
              <w:szCs w:val="16"/>
            </w:rPr>
            <w:t>/109</w:t>
          </w:r>
          <w:bookmarkEnd w:id="2"/>
        </w:p>
      </w:tc>
    </w:tr>
    <w:tr w14:paraId="57BDD3A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87F1E5B" w14:textId="77777777"/>
      </w:tc>
      <w:tc>
        <w:tcPr>
          <w:tcW w:w="5448" w:type="dxa"/>
          <w:gridSpan w:val="2"/>
          <w:shd w:val="clear" w:color="auto" w:fill="FFFFFF"/>
          <w:tcMar>
            <w:left w:w="108" w:type="dxa"/>
            <w:right w:w="108" w:type="dxa"/>
          </w:tcMar>
          <w:vAlign w:val="center"/>
        </w:tcPr>
        <w:p w:rsidR="00ED54E0" w:rsidRPr="009239F7" w:rsidP="00B801E9" w14:paraId="5FBC5961" w14:textId="77777777">
          <w:pPr>
            <w:jc w:val="right"/>
            <w:rPr>
              <w:szCs w:val="16"/>
            </w:rPr>
          </w:pPr>
          <w:bookmarkStart w:id="3" w:name="spsDateDistribution"/>
          <w:bookmarkStart w:id="4" w:name="bmkDate"/>
          <w:r w:rsidRPr="009239F7">
            <w:rPr>
              <w:szCs w:val="16"/>
            </w:rPr>
            <w:t>1 December 2025</w:t>
          </w:r>
          <w:bookmarkEnd w:id="3"/>
          <w:bookmarkEnd w:id="4"/>
        </w:p>
      </w:tc>
    </w:tr>
    <w:tr w14:paraId="2AE0BE9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6D7959" w14:textId="77777777">
          <w:pPr>
            <w:jc w:val="left"/>
            <w:rPr>
              <w:b/>
            </w:rPr>
          </w:pPr>
          <w:bookmarkStart w:id="5" w:name="bmkSerial"/>
          <w:r>
            <w:rPr>
              <w:rFonts w:ascii="Verdana" w:eastAsia="Verdana" w:hAnsi="Verdana" w:cs="Verdana"/>
              <w:b w:val="0"/>
              <w:color w:val="FF0000"/>
              <w:sz w:val="18"/>
            </w:rPr>
            <w:t>(25-7966)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AD5105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63227B0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AFD3AD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FC63D1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CD706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53126088">
    <w:abstractNumId w:val="9"/>
  </w:num>
  <w:num w:numId="2" w16cid:durableId="277416358">
    <w:abstractNumId w:val="7"/>
  </w:num>
  <w:num w:numId="3" w16cid:durableId="749080477">
    <w:abstractNumId w:val="6"/>
  </w:num>
  <w:num w:numId="4" w16cid:durableId="2054108284">
    <w:abstractNumId w:val="5"/>
  </w:num>
  <w:num w:numId="5" w16cid:durableId="313264370">
    <w:abstractNumId w:val="4"/>
  </w:num>
  <w:num w:numId="6" w16cid:durableId="2020692719">
    <w:abstractNumId w:val="12"/>
  </w:num>
  <w:num w:numId="7" w16cid:durableId="2066221280">
    <w:abstractNumId w:val="11"/>
  </w:num>
  <w:num w:numId="8" w16cid:durableId="1565288626">
    <w:abstractNumId w:val="10"/>
  </w:num>
  <w:num w:numId="9" w16cid:durableId="316036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2847977">
    <w:abstractNumId w:val="13"/>
  </w:num>
  <w:num w:numId="11" w16cid:durableId="1744060609">
    <w:abstractNumId w:val="8"/>
  </w:num>
  <w:num w:numId="12" w16cid:durableId="524637241">
    <w:abstractNumId w:val="3"/>
  </w:num>
  <w:num w:numId="13" w16cid:durableId="221259831">
    <w:abstractNumId w:val="2"/>
  </w:num>
  <w:num w:numId="14" w16cid:durableId="1046374185">
    <w:abstractNumId w:val="1"/>
  </w:num>
  <w:num w:numId="15" w16cid:durableId="656690489">
    <w:abstractNumId w:val="0"/>
  </w:num>
  <w:num w:numId="16" w16cid:durableId="1406629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11AE"/>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D2E80"/>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4BC3"/>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1E20"/>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83929"/>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25D11"/>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258B2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se.gov.uk/biocides/" TargetMode="External" /><Relationship Id="rId11" Type="http://schemas.openxmlformats.org/officeDocument/2006/relationships/hyperlink" Target="https://www.hse.gov.uk/Biocides/about/ministerial-decisions.ht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GBR/25_08229_00_e.pdf" TargetMode="External" /><Relationship Id="rId7" Type="http://schemas.openxmlformats.org/officeDocument/2006/relationships/hyperlink" Target="mailto:TBTEnquiriesUK@trade.gov.uk" TargetMode="External" /><Relationship Id="rId8" Type="http://schemas.openxmlformats.org/officeDocument/2006/relationships/hyperlink" Target="https://www.legislation.gov.uk/eur/2012/528/contents" TargetMode="External" /><Relationship Id="rId9" Type="http://schemas.openxmlformats.org/officeDocument/2006/relationships/hyperlink" Target="https://www.legislation.gov.uk/eur/2014/1062/content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31EA9-B359-406C-A186-D7E7536F1DDB}">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2025-12-01T06:59:00Z</dcterms:created>
  <dcterms:modified xsi:type="dcterms:W3CDTF">2025-12-01T08:04:00Z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