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7E6359A1" w14:textId="77777777">
      <w:pPr>
        <w:pStyle w:val="Title"/>
        <w:rPr>
          <w:caps w:val="0"/>
          <w:kern w:val="0"/>
        </w:rPr>
      </w:pPr>
      <w:r w:rsidRPr="002F6A28">
        <w:rPr>
          <w:caps w:val="0"/>
          <w:kern w:val="0"/>
        </w:rPr>
        <w:t>NOTIFICATION</w:t>
      </w:r>
    </w:p>
    <w:p w:rsidR="009239F7" w:rsidRPr="002F6A28" w:rsidP="002F6A28" w14:paraId="4472638F" w14:textId="77777777">
      <w:pPr>
        <w:jc w:val="center"/>
      </w:pPr>
      <w:r w:rsidRPr="002F6A28">
        <w:t>The following notification is being circulated in accordance with Article 10.6</w:t>
      </w:r>
    </w:p>
    <w:p w:rsidR="009239F7" w:rsidRPr="002F6A28" w:rsidP="002F6A28" w14:paraId="73623857"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4F047DE1" w14:textId="77777777" w:rsidTr="00DB13FE">
        <w:tblPrEx>
          <w:tblW w:w="5000" w:type="pct"/>
          <w:tblLayout w:type="fixed"/>
          <w:tblLook w:val="0000"/>
        </w:tblPrEx>
        <w:tc>
          <w:tcPr>
            <w:tcW w:w="607" w:type="dxa"/>
            <w:tcBorders>
              <w:top w:val="double" w:sz="4" w:space="0" w:color="auto"/>
            </w:tcBorders>
          </w:tcPr>
          <w:p w:rsidR="00F85C99" w:rsidRPr="002F6A28" w:rsidP="002F6A28" w14:paraId="1A18682E" w14:textId="77777777">
            <w:pPr>
              <w:spacing w:before="120" w:after="120"/>
              <w:jc w:val="left"/>
            </w:pPr>
            <w:r w:rsidRPr="002F6A28">
              <w:rPr>
                <w:b/>
              </w:rPr>
              <w:t>1.</w:t>
            </w:r>
          </w:p>
        </w:tc>
        <w:tc>
          <w:tcPr>
            <w:tcW w:w="8373" w:type="dxa"/>
            <w:tcBorders>
              <w:top w:val="double" w:sz="4" w:space="0" w:color="auto"/>
            </w:tcBorders>
          </w:tcPr>
          <w:p w:rsidR="00F85C99" w:rsidRPr="002F6A28" w:rsidP="00C805B6" w14:paraId="356168E1" w14:textId="77777777">
            <w:pPr>
              <w:spacing w:before="120" w:after="120"/>
            </w:pPr>
            <w:r w:rsidRPr="002F6A28">
              <w:rPr>
                <w:b/>
              </w:rPr>
              <w:t>Notifying Member:</w:t>
            </w:r>
            <w:r w:rsidRPr="00C92678" w:rsidR="00EE3A11">
              <w:t xml:space="preserve"> </w:t>
            </w:r>
            <w:r w:rsidRPr="00C92678" w:rsidR="00EE3A11">
              <w:rPr>
                <w:u w:val="single"/>
              </w:rPr>
              <w:t>CZECH REPUBLIC</w:t>
            </w:r>
          </w:p>
          <w:p w:rsidR="00F85C99" w:rsidRPr="002F6A28" w:rsidP="002F6A28" w14:paraId="7501541B"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6869DF8B" w14:textId="77777777" w:rsidTr="00DB13FE">
        <w:tblPrEx>
          <w:tblW w:w="5000" w:type="pct"/>
          <w:tblLayout w:type="fixed"/>
          <w:tblLook w:val="0000"/>
        </w:tblPrEx>
        <w:tc>
          <w:tcPr>
            <w:tcW w:w="607" w:type="dxa"/>
          </w:tcPr>
          <w:p w:rsidR="00F85C99" w:rsidRPr="002F6A28" w:rsidP="002F6A28" w14:paraId="7A5DF421" w14:textId="77777777">
            <w:pPr>
              <w:spacing w:before="120" w:after="120"/>
              <w:jc w:val="left"/>
            </w:pPr>
            <w:r w:rsidRPr="002F6A28">
              <w:rPr>
                <w:b/>
              </w:rPr>
              <w:t>2.</w:t>
            </w:r>
          </w:p>
        </w:tc>
        <w:tc>
          <w:tcPr>
            <w:tcW w:w="8373" w:type="dxa"/>
          </w:tcPr>
          <w:p w:rsidR="00F85C99" w:rsidRPr="002F6A28" w:rsidP="000C3B6C" w14:paraId="016B9C90" w14:textId="77777777">
            <w:pPr>
              <w:spacing w:before="120" w:after="120"/>
            </w:pPr>
            <w:r w:rsidRPr="002F6A28">
              <w:rPr>
                <w:b/>
              </w:rPr>
              <w:t>Agency responsible:</w:t>
            </w:r>
            <w:r w:rsidRPr="00C379C8" w:rsidR="00EE3A11">
              <w:t xml:space="preserve"> </w:t>
            </w:r>
          </w:p>
          <w:p w:rsidR="00EE3A11" w:rsidRPr="00C379C8" w:rsidP="000C3B6C" w14:paraId="1861FC7C" w14:textId="77777777">
            <w:r w:rsidRPr="00C379C8">
              <w:t>State Office for Nuclear Safety</w:t>
            </w:r>
          </w:p>
          <w:p w:rsidR="00EE3A11" w:rsidRPr="00C379C8" w:rsidP="000C3B6C" w14:paraId="021FCF0F" w14:textId="77777777">
            <w:r w:rsidRPr="00C379C8">
              <w:t>Senovážné náměstí 9</w:t>
            </w:r>
          </w:p>
          <w:p w:rsidR="00EE3A11" w:rsidRPr="00C379C8" w:rsidP="000C3B6C" w14:paraId="19571F4C" w14:textId="77777777">
            <w:r w:rsidRPr="00C379C8">
              <w:t>110 00 Prague 1</w:t>
            </w:r>
          </w:p>
          <w:p w:rsidR="00EE3A11" w:rsidRPr="00C379C8" w:rsidP="000C3B6C" w14:paraId="3E586238" w14:textId="77777777">
            <w:r w:rsidRPr="00C379C8">
              <w:t>Telephone: +420 221 624 746</w:t>
            </w:r>
          </w:p>
          <w:p w:rsidR="00EE3A11" w:rsidRPr="00C379C8" w:rsidP="000C3B6C" w14:paraId="5FBCC8A2" w14:textId="77777777">
            <w:pPr>
              <w:spacing w:after="120"/>
            </w:pPr>
            <w:r w:rsidRPr="00C379C8">
              <w:t xml:space="preserve">Email adress: </w:t>
            </w:r>
            <w:hyperlink r:id="rId6" w:history="1">
              <w:r w:rsidRPr="00C379C8">
                <w:rPr>
                  <w:color w:val="0000FF"/>
                  <w:u w:val="single"/>
                </w:rPr>
                <w:t>pravni.oddeleni@sujb.gov.cz</w:t>
              </w:r>
            </w:hyperlink>
          </w:p>
        </w:tc>
      </w:tr>
      <w:tr w14:paraId="28D6FCE7" w14:textId="77777777" w:rsidTr="00DB13FE">
        <w:tblPrEx>
          <w:tblW w:w="5000" w:type="pct"/>
          <w:tblLayout w:type="fixed"/>
          <w:tblLook w:val="0000"/>
        </w:tblPrEx>
        <w:tc>
          <w:tcPr>
            <w:tcW w:w="607" w:type="dxa"/>
          </w:tcPr>
          <w:p w:rsidR="00F85C99" w:rsidRPr="002F6A28" w:rsidP="002F6A28" w14:paraId="40B1B887" w14:textId="77777777">
            <w:pPr>
              <w:spacing w:before="120" w:after="120"/>
              <w:jc w:val="left"/>
              <w:rPr>
                <w:b/>
              </w:rPr>
            </w:pPr>
            <w:r w:rsidRPr="002F6A28">
              <w:rPr>
                <w:b/>
              </w:rPr>
              <w:t>3.</w:t>
            </w:r>
          </w:p>
        </w:tc>
        <w:tc>
          <w:tcPr>
            <w:tcW w:w="8373" w:type="dxa"/>
          </w:tcPr>
          <w:p w:rsidR="00F85C99" w:rsidRPr="0058336F" w:rsidP="002F6A28" w14:paraId="7D00F57F"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320598AD" w14:textId="77777777" w:rsidTr="00DB13FE">
        <w:tblPrEx>
          <w:tblW w:w="5000" w:type="pct"/>
          <w:tblLayout w:type="fixed"/>
          <w:tblLook w:val="0000"/>
        </w:tblPrEx>
        <w:tc>
          <w:tcPr>
            <w:tcW w:w="607" w:type="dxa"/>
          </w:tcPr>
          <w:p w:rsidR="00F85C99" w:rsidRPr="002F6A28" w:rsidP="002F6A28" w14:paraId="5AB0F5D2" w14:textId="77777777">
            <w:pPr>
              <w:spacing w:before="120" w:after="120"/>
              <w:jc w:val="left"/>
            </w:pPr>
            <w:r w:rsidRPr="002F6A28">
              <w:rPr>
                <w:b/>
              </w:rPr>
              <w:t>4.</w:t>
            </w:r>
          </w:p>
        </w:tc>
        <w:tc>
          <w:tcPr>
            <w:tcW w:w="8373" w:type="dxa"/>
          </w:tcPr>
          <w:p w:rsidR="00F85C99" w:rsidRPr="002F6A28" w:rsidP="002F6A28" w14:paraId="51D35334"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Nuclear materials</w:t>
            </w:r>
          </w:p>
          <w:p w:rsidR="00EE3A11" w:rsidRPr="00C379C8" w:rsidP="002F6A28" w14:paraId="332BCA88" w14:textId="77777777">
            <w:pPr>
              <w:spacing w:before="120" w:after="120"/>
            </w:pPr>
            <w:r w:rsidRPr="00C379C8">
              <w:t>ICS: 27.120.99 other standards related to nuclear energy</w:t>
            </w:r>
          </w:p>
        </w:tc>
      </w:tr>
      <w:tr w14:paraId="069D4DF6" w14:textId="77777777" w:rsidTr="00DB13FE">
        <w:tblPrEx>
          <w:tblW w:w="5000" w:type="pct"/>
          <w:tblLayout w:type="fixed"/>
          <w:tblLook w:val="0000"/>
        </w:tblPrEx>
        <w:tc>
          <w:tcPr>
            <w:tcW w:w="607" w:type="dxa"/>
          </w:tcPr>
          <w:p w:rsidR="00F85C99" w:rsidRPr="002F6A28" w:rsidP="002F6A28" w14:paraId="1BBEF373" w14:textId="77777777">
            <w:pPr>
              <w:spacing w:before="120" w:after="120"/>
              <w:jc w:val="left"/>
            </w:pPr>
            <w:r w:rsidRPr="002F6A28">
              <w:rPr>
                <w:b/>
              </w:rPr>
              <w:t>5.</w:t>
            </w:r>
          </w:p>
        </w:tc>
        <w:tc>
          <w:tcPr>
            <w:tcW w:w="8373" w:type="dxa"/>
          </w:tcPr>
          <w:p w:rsidR="00F85C99" w:rsidP="002F6A28" w14:paraId="078E4B03"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decree amending Decree No 374/2016 on the accountancy and control of nuclear materials and reporting of information on them</w:t>
            </w:r>
          </w:p>
          <w:p w:rsidR="00EE3A11" w:rsidRPr="00C379C8" w:rsidP="002F6A28" w14:paraId="78E06975" w14:textId="77777777">
            <w:pPr>
              <w:spacing w:before="120" w:after="120"/>
            </w:pPr>
            <w:r w:rsidRPr="00C379C8">
              <w:t>; (13 page(s), in English), (13 page(s), in Czech)</w:t>
            </w:r>
          </w:p>
          <w:p w:rsidR="000C3B6C" w:rsidRPr="000C3B6C" w:rsidP="002F6A28" w14:paraId="543AB69F"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A13A36" w:rsidRPr="00CE6C29" w:rsidP="002F6A28" w14:paraId="6B7CDB2F" w14:textId="77777777">
            <w:pPr>
              <w:pBdr>
                <w:top w:val="none" w:sz="0" w:space="4" w:color="auto"/>
              </w:pBdr>
              <w:rPr>
                <w:iCs/>
              </w:rPr>
            </w:pPr>
            <w:hyperlink r:id="rId7" w:tgtFrame="_blank" w:history="1">
              <w:r w:rsidRPr="00CE6C29">
                <w:rPr>
                  <w:iCs/>
                  <w:color w:val="0000FF"/>
                  <w:u w:val="single"/>
                </w:rPr>
                <w:t>https://members.wto.org/crnattachments/2025/TBT/CZE/25_08231_00_e.pdf</w:t>
              </w:r>
            </w:hyperlink>
          </w:p>
          <w:p w:rsidR="00A13A36" w:rsidRPr="00CE6C29" w:rsidP="002F6A28" w14:paraId="2FF189B8" w14:textId="77777777">
            <w:pPr>
              <w:pBdr>
                <w:bottom w:val="none" w:sz="0" w:space="4" w:color="auto"/>
              </w:pBdr>
              <w:rPr>
                <w:iCs/>
              </w:rPr>
            </w:pPr>
            <w:hyperlink r:id="rId8" w:tgtFrame="_blank" w:history="1">
              <w:r w:rsidRPr="00CE6C29">
                <w:rPr>
                  <w:iCs/>
                  <w:color w:val="0000FF"/>
                  <w:u w:val="single"/>
                </w:rPr>
                <w:t>https://members.wto.org/crnattachments/2025/TBT/CZE/25_08231_00_x.pdf</w:t>
              </w:r>
            </w:hyperlink>
          </w:p>
          <w:p w:rsidR="00A13A36" w:rsidRPr="00CE6C29" w:rsidP="002F6A28" w14:paraId="603D2432" w14:textId="77777777">
            <w:pPr>
              <w:rPr>
                <w:iCs/>
              </w:rPr>
            </w:pPr>
            <w:hyperlink r:id="rId9" w:tgtFrame="_blank" w:history="1">
              <w:r w:rsidRPr="00CE6C29">
                <w:rPr>
                  <w:iCs/>
                  <w:color w:val="0000FF"/>
                  <w:u w:val="single"/>
                </w:rPr>
                <w:t>https://technical-regulation-information-system.ec.europa.eu/cs/notification/27473</w:t>
              </w:r>
            </w:hyperlink>
          </w:p>
          <w:p w:rsidR="00A13A36" w:rsidRPr="00CE6C29" w:rsidP="002F6A28" w14:paraId="24A26F87" w14:textId="77777777">
            <w:pPr>
              <w:spacing w:after="120"/>
              <w:rPr>
                <w:iCs/>
              </w:rPr>
            </w:pPr>
            <w:hyperlink r:id="rId10" w:tgtFrame="_blank" w:history="1">
              <w:r w:rsidRPr="00CE6C29">
                <w:rPr>
                  <w:iCs/>
                  <w:color w:val="0000FF"/>
                  <w:u w:val="single"/>
                </w:rPr>
                <w:t>https://technical-regulation-information-system.ec.europa.eu/en/notification/27473</w:t>
              </w:r>
            </w:hyperlink>
          </w:p>
        </w:tc>
      </w:tr>
      <w:tr w14:paraId="328A6CDC" w14:textId="77777777" w:rsidTr="00DB13FE">
        <w:tblPrEx>
          <w:tblW w:w="5000" w:type="pct"/>
          <w:tblLayout w:type="fixed"/>
          <w:tblLook w:val="0000"/>
        </w:tblPrEx>
        <w:tc>
          <w:tcPr>
            <w:tcW w:w="607" w:type="dxa"/>
          </w:tcPr>
          <w:p w:rsidR="00F85C99" w:rsidRPr="002F6A28" w:rsidP="002F6A28" w14:paraId="5BC48785" w14:textId="77777777">
            <w:pPr>
              <w:spacing w:before="120" w:after="120"/>
              <w:jc w:val="left"/>
              <w:rPr>
                <w:b/>
              </w:rPr>
            </w:pPr>
            <w:r w:rsidRPr="002F6A28">
              <w:rPr>
                <w:b/>
              </w:rPr>
              <w:t>6.</w:t>
            </w:r>
          </w:p>
        </w:tc>
        <w:tc>
          <w:tcPr>
            <w:tcW w:w="8373" w:type="dxa"/>
          </w:tcPr>
          <w:p w:rsidR="00F85C99" w:rsidRPr="002F6A28" w:rsidP="002F6A28" w14:paraId="1D8FD927" w14:textId="77777777">
            <w:pPr>
              <w:spacing w:before="120" w:after="120"/>
              <w:rPr>
                <w:b/>
              </w:rPr>
            </w:pPr>
            <w:r w:rsidRPr="002F6A28">
              <w:rPr>
                <w:b/>
              </w:rPr>
              <w:t>Description of content:</w:t>
            </w:r>
            <w:r w:rsidRPr="00C379C8" w:rsidR="00FE448B">
              <w:t xml:space="preserve"> The present amendment to the Decree contains only the necessary individual changes to the original text that refine and simplify selected processes in the field of accountancy and control of nuclear materials on the basis of problems identified in application practice. The essence of regulation in this area is maintained. The main objective of the draft is to respond to the amendment to the Act, which made certain changes in the area of accountancy and control of nuclear materials. At the legislative level, the obligations of persons operating or intending to operate so-called safeguard facilities have also been clarified. The changes concerned requirements for safeguard facility projects, specifically compliance with technical requirements for independent power supply and lighting, and for structures and modifications thereto (see § 166(6) of the Act). These legal requirements are to be specified at the implementation level by the notified draft decree. The new legislation also reflects the planned construction of new nuclear installations and the design or development of small modular reactors (SMRs).</w:t>
            </w:r>
          </w:p>
        </w:tc>
      </w:tr>
      <w:tr w14:paraId="6BF817DF" w14:textId="77777777" w:rsidTr="00DB13FE">
        <w:tblPrEx>
          <w:tblW w:w="5000" w:type="pct"/>
          <w:tblLayout w:type="fixed"/>
          <w:tblLook w:val="0000"/>
        </w:tblPrEx>
        <w:tc>
          <w:tcPr>
            <w:tcW w:w="607" w:type="dxa"/>
          </w:tcPr>
          <w:p w:rsidR="00F85C99" w:rsidRPr="002F6A28" w:rsidP="002F6A28" w14:paraId="037EF68A" w14:textId="77777777">
            <w:pPr>
              <w:spacing w:before="120" w:after="120"/>
              <w:jc w:val="left"/>
              <w:rPr>
                <w:b/>
              </w:rPr>
            </w:pPr>
            <w:r w:rsidRPr="002F6A28">
              <w:rPr>
                <w:b/>
              </w:rPr>
              <w:t>7.</w:t>
            </w:r>
          </w:p>
        </w:tc>
        <w:tc>
          <w:tcPr>
            <w:tcW w:w="8373" w:type="dxa"/>
          </w:tcPr>
          <w:p w:rsidR="00F85C99" w:rsidRPr="002F6A28" w:rsidP="002F6A28" w14:paraId="38C4AB9A" w14:textId="77777777">
            <w:pPr>
              <w:spacing w:before="120" w:after="120"/>
              <w:rPr>
                <w:b/>
              </w:rPr>
            </w:pPr>
            <w:r w:rsidRPr="002F6A28">
              <w:rPr>
                <w:b/>
              </w:rPr>
              <w:t>Objective and rationale, including the nature of urgent problems where applicable:</w:t>
            </w:r>
            <w:r w:rsidRPr="00C379C8" w:rsidR="00EE3A11">
              <w:t xml:space="preserve"> The draft decree amending Decree No 374/2016 on the accountancy and control of nuclear materials and reporting of information on them is being submitted in connection with the amendment to Act No 263/2016, the Atomic Act (hereinafter the 'Act'), i.e. Act No 83/2025 amending Act No 263/2016, the Atomic Act, as amended. The draft decree responds to the changes introduced by this amendment in the area of accountancy and control of nuclear materials, in particular the changes in § 166 of the Act. The proposed amendment reflects changes in the area of non-proliferation of nuclear weapons, in particular the clarification of the obligations of persons operating or intending to operate so-called safeguard facilities. These changes are based on an evaluation of current practices in the implementation of safeguard facility inspections and on the requirement for more effective international inspection by the International Atomic Energy Agency. At the same time, the draft decree adapts the newly adopted legislation at the European Union (Euratom) level. The aim of the draft amendment is to improve the already proven system of accountancy and control of nuclear materials in accordance with the obligations laid down by law, as well as to reflect the obligations or recommendations arising from the relevant international documents.</w:t>
            </w:r>
            <w:r w:rsidRPr="00C379C8" w:rsidR="00EE3A11">
              <w:br/>
              <w:t>Basic legislation - Act No 263/2016 - attached as part of notification 2024/0259/CZ. The versions uploaded to the TRIS database are effective until 31.12.2025 and from 1. 1. 2026.</w:t>
            </w:r>
            <w:r w:rsidRPr="00C379C8" w:rsidR="00EE3A11">
              <w:br/>
              <w:t>Decree No 374/2016, which is being changed by the amendment, was notified under number 2016/0298/CZ.; National security requirements</w:t>
            </w:r>
          </w:p>
        </w:tc>
      </w:tr>
      <w:tr w14:paraId="1A24F457" w14:textId="77777777" w:rsidTr="00DB13FE">
        <w:tblPrEx>
          <w:tblW w:w="5000" w:type="pct"/>
          <w:tblLayout w:type="fixed"/>
          <w:tblLook w:val="0000"/>
        </w:tblPrEx>
        <w:tc>
          <w:tcPr>
            <w:tcW w:w="607" w:type="dxa"/>
          </w:tcPr>
          <w:p w:rsidR="00F85C99" w:rsidRPr="002F6A28" w:rsidP="009E75ED" w14:paraId="27B8B98E" w14:textId="77777777">
            <w:pPr>
              <w:spacing w:before="120" w:after="120"/>
              <w:jc w:val="left"/>
              <w:rPr>
                <w:b/>
              </w:rPr>
            </w:pPr>
            <w:r w:rsidRPr="002F6A28">
              <w:rPr>
                <w:b/>
              </w:rPr>
              <w:t>8.</w:t>
            </w:r>
          </w:p>
        </w:tc>
        <w:tc>
          <w:tcPr>
            <w:tcW w:w="8373" w:type="dxa"/>
          </w:tcPr>
          <w:p w:rsidR="000C3B6C" w:rsidRPr="00EC00D2" w:rsidP="007F13E8" w14:paraId="74B333A8" w14:textId="77777777">
            <w:pPr>
              <w:spacing w:before="120" w:after="120"/>
              <w:rPr>
                <w:bCs/>
              </w:rPr>
            </w:pPr>
            <w:r w:rsidRPr="002F6A28">
              <w:rPr>
                <w:b/>
              </w:rPr>
              <w:t>Relevant documents:</w:t>
            </w:r>
            <w:r w:rsidRPr="002F6A28" w:rsidR="00EE3A11">
              <w:t xml:space="preserve"> </w:t>
            </w:r>
          </w:p>
          <w:p w:rsidR="00EE3A11" w:rsidRPr="002F6A28" w:rsidP="007F13E8" w14:paraId="19D1A148" w14:textId="77777777">
            <w:pPr>
              <w:spacing w:before="120" w:after="120"/>
            </w:pPr>
            <w:r w:rsidRPr="002F6A28">
              <w:t>Basic legislation - Act No 263/2016, Decree No 374/2016</w:t>
            </w:r>
          </w:p>
        </w:tc>
      </w:tr>
      <w:tr w14:paraId="01D56FF7" w14:textId="77777777" w:rsidTr="00DB13FE">
        <w:tblPrEx>
          <w:tblW w:w="5000" w:type="pct"/>
          <w:tblLayout w:type="fixed"/>
          <w:tblLook w:val="0000"/>
        </w:tblPrEx>
        <w:tc>
          <w:tcPr>
            <w:tcW w:w="607" w:type="dxa"/>
          </w:tcPr>
          <w:p w:rsidR="00EE3A11" w:rsidRPr="002F6A28" w:rsidP="002F6A28" w14:paraId="16BE7564" w14:textId="77777777">
            <w:pPr>
              <w:spacing w:before="120" w:after="120"/>
              <w:jc w:val="left"/>
              <w:rPr>
                <w:b/>
              </w:rPr>
            </w:pPr>
            <w:r w:rsidRPr="002F6A28">
              <w:rPr>
                <w:b/>
              </w:rPr>
              <w:t>9.</w:t>
            </w:r>
          </w:p>
        </w:tc>
        <w:tc>
          <w:tcPr>
            <w:tcW w:w="8373" w:type="dxa"/>
          </w:tcPr>
          <w:p w:rsidR="00EE3A11" w:rsidRPr="002F6A28" w:rsidP="008953C4" w14:paraId="23AA3141" w14:textId="77777777">
            <w:pPr>
              <w:spacing w:before="120" w:after="120"/>
            </w:pPr>
            <w:r w:rsidRPr="002F6A28">
              <w:rPr>
                <w:b/>
              </w:rPr>
              <w:t>Proposed date of adoption:</w:t>
            </w:r>
            <w:r w:rsidRPr="00C379C8">
              <w:t xml:space="preserve"> 27 February 2026</w:t>
            </w:r>
          </w:p>
          <w:p w:rsidR="00EE3A11" w:rsidRPr="002F6A28" w:rsidP="008953C4" w14:paraId="53305FBB" w14:textId="77777777">
            <w:pPr>
              <w:spacing w:after="120"/>
            </w:pPr>
            <w:r w:rsidRPr="002F6A28">
              <w:rPr>
                <w:b/>
              </w:rPr>
              <w:t>Proposed date of entry into force:</w:t>
            </w:r>
            <w:r w:rsidRPr="00C379C8">
              <w:t xml:space="preserve"> 1 March 2026</w:t>
            </w:r>
          </w:p>
        </w:tc>
      </w:tr>
      <w:tr w14:paraId="634E28BD" w14:textId="77777777" w:rsidTr="00DB13FE">
        <w:tblPrEx>
          <w:tblW w:w="5000" w:type="pct"/>
          <w:tblLayout w:type="fixed"/>
          <w:tblLook w:val="0000"/>
        </w:tblPrEx>
        <w:tc>
          <w:tcPr>
            <w:tcW w:w="607" w:type="dxa"/>
            <w:tcBorders>
              <w:bottom w:val="double" w:sz="4" w:space="0" w:color="auto"/>
            </w:tcBorders>
          </w:tcPr>
          <w:p w:rsidR="00F85C99" w:rsidRPr="002F6A28" w:rsidP="002F6A28" w14:paraId="743500D6"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306E1518"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0A2C1429" w14:textId="77777777">
            <w:pPr>
              <w:spacing w:before="120" w:after="120"/>
              <w:rPr>
                <w:bCs/>
              </w:rPr>
            </w:pPr>
            <w:r w:rsidRPr="002F6A28">
              <w:rPr>
                <w:b/>
              </w:rPr>
              <w:t>Final date for comments:</w:t>
            </w:r>
            <w:r w:rsidRPr="00C379C8" w:rsidR="00EE3A11">
              <w:t xml:space="preserve"> 30 January 2026</w:t>
            </w:r>
          </w:p>
          <w:p w:rsidR="000C3B6C" w:rsidRPr="00E3324D" w:rsidP="000C3B6C" w14:paraId="580E2596"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0C3B6C" w14:paraId="31C4CA47"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6590D703" w14:textId="77777777">
            <w:r w:rsidRPr="00CE6C29">
              <w:t>Czech Office for Standards, Metrology and Testing</w:t>
            </w:r>
          </w:p>
          <w:p w:rsidR="00CE6C29" w:rsidRPr="00CE6C29" w:rsidP="000C3B6C" w14:paraId="00958A66" w14:textId="77777777">
            <w:r w:rsidRPr="00CE6C29">
              <w:t>WTO/TBT Enquiry Point</w:t>
            </w:r>
          </w:p>
          <w:p w:rsidR="00CE6C29" w:rsidRPr="00CE6C29" w:rsidP="000C3B6C" w14:paraId="03EB2BA6" w14:textId="77777777">
            <w:r w:rsidRPr="00CE6C29">
              <w:t>Biskupský dvůr 1148/5</w:t>
            </w:r>
          </w:p>
          <w:p w:rsidR="00CE6C29" w:rsidRPr="00CE6C29" w:rsidP="000C3B6C" w14:paraId="6FF62272" w14:textId="77777777">
            <w:r w:rsidRPr="00CE6C29">
              <w:t>110 00 Prague 1 - Czech Republic</w:t>
            </w:r>
          </w:p>
          <w:p w:rsidR="00CE6C29" w:rsidRPr="00CE6C29" w:rsidP="000C3B6C" w14:paraId="50945C04" w14:textId="77777777">
            <w:r w:rsidRPr="00CE6C29">
              <w:t>Telephone: +420 221 802 194</w:t>
            </w:r>
          </w:p>
          <w:p w:rsidR="00CE6C29" w:rsidRPr="00CE6C29" w:rsidP="000C3B6C" w14:paraId="669AF5EB" w14:textId="77777777">
            <w:r w:rsidRPr="00CE6C29">
              <w:t xml:space="preserve">Email adress: </w:t>
            </w:r>
            <w:hyperlink r:id="rId11" w:history="1">
              <w:r w:rsidRPr="00CE6C29">
                <w:rPr>
                  <w:color w:val="0000FF"/>
                  <w:u w:val="single"/>
                </w:rPr>
                <w:t>wto.tbt@unmz.gov.cz</w:t>
              </w:r>
            </w:hyperlink>
          </w:p>
          <w:p w:rsidR="00CE6C29" w:rsidRPr="00CE6C29" w:rsidP="000C3B6C" w14:paraId="61D92ADC" w14:textId="77777777">
            <w:pPr>
              <w:spacing w:after="120"/>
            </w:pPr>
            <w:hyperlink r:id="rId12" w:tgtFrame="_blank" w:history="1">
              <w:r w:rsidRPr="00CE6C29">
                <w:rPr>
                  <w:color w:val="0000FF"/>
                  <w:u w:val="single"/>
                </w:rPr>
                <w:t>https://unmz.gov.cz/en/international-relations-2/wto-tbt/information-centre-wto-tbt/</w:t>
              </w:r>
            </w:hyperlink>
          </w:p>
        </w:tc>
      </w:tr>
    </w:tbl>
    <w:p w:rsidR="00EE3A11" w:rsidRPr="002F6A28" w:rsidP="00887259" w14:paraId="487DCD4D" w14:textId="77777777">
      <w:pPr>
        <w:jc w:val="center"/>
      </w:pPr>
    </w:p>
    <w:sectPr w:rsidSect="00760DB3">
      <w:headerReference w:type="even" r:id="rId13"/>
      <w:headerReference w:type="default" r:id="rId14"/>
      <w:footerReference w:type="even" r:id="rId15"/>
      <w:footerReference w:type="default" r:id="rId16"/>
      <w:headerReference w:type="first" r:id="rId17"/>
      <w:footerReference w:type="first" r:id="rId18"/>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6ADCA01"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0408C9C"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6350397D"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6B86E2E" w14:textId="77777777">
    <w:pPr>
      <w:pStyle w:val="Header"/>
      <w:pBdr>
        <w:bottom w:val="single" w:sz="4" w:space="1" w:color="auto"/>
      </w:pBdr>
      <w:tabs>
        <w:tab w:val="clear" w:pos="4513"/>
        <w:tab w:val="clear" w:pos="9027"/>
      </w:tabs>
      <w:jc w:val="center"/>
    </w:pPr>
    <w:r w:rsidRPr="002F6A28">
      <w:t>tbtSymbol</w:t>
    </w:r>
  </w:p>
  <w:p w:rsidR="009239F7" w:rsidRPr="002F6A28" w:rsidP="009239F7" w14:paraId="7C67CE2C" w14:textId="77777777">
    <w:pPr>
      <w:pStyle w:val="Header"/>
      <w:pBdr>
        <w:bottom w:val="single" w:sz="4" w:space="1" w:color="auto"/>
      </w:pBdr>
      <w:tabs>
        <w:tab w:val="clear" w:pos="4513"/>
        <w:tab w:val="clear" w:pos="9027"/>
      </w:tabs>
      <w:jc w:val="center"/>
    </w:pPr>
  </w:p>
  <w:p w:rsidR="009239F7" w:rsidRPr="002F6A28" w:rsidP="009239F7" w14:paraId="355D6AAB"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5BD1DF30"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5A32902" w14:textId="77777777">
    <w:pPr>
      <w:pStyle w:val="Header"/>
      <w:pBdr>
        <w:bottom w:val="single" w:sz="4" w:space="1" w:color="auto"/>
      </w:pBdr>
      <w:tabs>
        <w:tab w:val="clear" w:pos="4513"/>
        <w:tab w:val="clear" w:pos="9027"/>
      </w:tabs>
      <w:jc w:val="center"/>
    </w:pPr>
    <w:bookmarkStart w:id="0" w:name="spsSymbolHeader"/>
    <w:r w:rsidRPr="002F6A28">
      <w:t>G/TBT/N/CZE/260</w:t>
    </w:r>
    <w:bookmarkEnd w:id="0"/>
  </w:p>
  <w:p w:rsidR="009239F7" w:rsidRPr="002F6A28" w:rsidP="009239F7" w14:paraId="6F69098A" w14:textId="77777777">
    <w:pPr>
      <w:pStyle w:val="Header"/>
      <w:pBdr>
        <w:bottom w:val="single" w:sz="4" w:space="1" w:color="auto"/>
      </w:pBdr>
      <w:tabs>
        <w:tab w:val="clear" w:pos="4513"/>
        <w:tab w:val="clear" w:pos="9027"/>
      </w:tabs>
      <w:jc w:val="center"/>
    </w:pPr>
  </w:p>
  <w:p w:rsidR="009239F7" w:rsidRPr="002F6A28" w:rsidP="009239F7" w14:paraId="2B9FEED7"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319A83C0"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1E6161C"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1E8EE63C"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6B233CF3" w14:textId="77777777">
          <w:pPr>
            <w:jc w:val="right"/>
            <w:rPr>
              <w:b/>
              <w:color w:val="FF0000"/>
              <w:szCs w:val="16"/>
            </w:rPr>
          </w:pPr>
        </w:p>
      </w:tc>
    </w:tr>
    <w:bookmarkEnd w:id="1"/>
    <w:tr w14:paraId="031C764D"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32EB164D"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7FC3518C" w14:textId="77777777">
          <w:pPr>
            <w:jc w:val="right"/>
            <w:rPr>
              <w:b/>
              <w:szCs w:val="16"/>
            </w:rPr>
          </w:pPr>
        </w:p>
      </w:tc>
    </w:tr>
    <w:tr w14:paraId="7D21CB67"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75F326FC"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0C2B888A" w14:textId="77777777">
          <w:pPr>
            <w:jc w:val="right"/>
            <w:rPr>
              <w:b/>
              <w:szCs w:val="16"/>
            </w:rPr>
          </w:pPr>
          <w:bookmarkStart w:id="2" w:name="bmkSymbols"/>
          <w:r w:rsidRPr="002F6A28">
            <w:rPr>
              <w:b/>
              <w:szCs w:val="16"/>
            </w:rPr>
            <w:t>G/TBT/N/CZE/260</w:t>
          </w:r>
          <w:bookmarkEnd w:id="2"/>
        </w:p>
      </w:tc>
    </w:tr>
    <w:tr w14:paraId="78195040"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1485343E" w14:textId="77777777"/>
      </w:tc>
      <w:tc>
        <w:tcPr>
          <w:tcW w:w="5448" w:type="dxa"/>
          <w:gridSpan w:val="2"/>
          <w:shd w:val="clear" w:color="auto" w:fill="FFFFFF"/>
          <w:tcMar>
            <w:left w:w="108" w:type="dxa"/>
            <w:right w:w="108" w:type="dxa"/>
          </w:tcMar>
          <w:vAlign w:val="center"/>
        </w:tcPr>
        <w:p w:rsidR="00ED54E0" w:rsidRPr="009239F7" w:rsidP="00B801E9" w14:paraId="5531F1E2" w14:textId="77777777">
          <w:pPr>
            <w:jc w:val="right"/>
            <w:rPr>
              <w:szCs w:val="16"/>
            </w:rPr>
          </w:pPr>
          <w:bookmarkStart w:id="3" w:name="spsDateDistribution"/>
          <w:bookmarkStart w:id="4" w:name="bmkDate"/>
          <w:r w:rsidRPr="009239F7">
            <w:rPr>
              <w:szCs w:val="16"/>
            </w:rPr>
            <w:t>1 December 2025</w:t>
          </w:r>
          <w:bookmarkEnd w:id="3"/>
          <w:bookmarkEnd w:id="4"/>
        </w:p>
      </w:tc>
    </w:tr>
    <w:tr w14:paraId="7D310ADE"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7E28AFB1" w14:textId="77777777">
          <w:pPr>
            <w:jc w:val="left"/>
            <w:rPr>
              <w:b/>
            </w:rPr>
          </w:pPr>
          <w:bookmarkStart w:id="5" w:name="bmkSerial"/>
          <w:r>
            <w:rPr>
              <w:rFonts w:ascii="Verdana" w:eastAsia="Verdana" w:hAnsi="Verdana" w:cs="Verdana"/>
              <w:b w:val="0"/>
              <w:color w:val="FF0000"/>
              <w:sz w:val="18"/>
            </w:rPr>
            <w:t>(25-7969)</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79E910A9"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5CF75C6F"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5D7AE101"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4E16D507"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18A207F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109766803">
    <w:abstractNumId w:val="9"/>
  </w:num>
  <w:num w:numId="2" w16cid:durableId="508761215">
    <w:abstractNumId w:val="7"/>
  </w:num>
  <w:num w:numId="3" w16cid:durableId="138809622">
    <w:abstractNumId w:val="6"/>
  </w:num>
  <w:num w:numId="4" w16cid:durableId="1062944910">
    <w:abstractNumId w:val="5"/>
  </w:num>
  <w:num w:numId="5" w16cid:durableId="944923937">
    <w:abstractNumId w:val="4"/>
  </w:num>
  <w:num w:numId="6" w16cid:durableId="1076515021">
    <w:abstractNumId w:val="12"/>
  </w:num>
  <w:num w:numId="7" w16cid:durableId="1863669519">
    <w:abstractNumId w:val="11"/>
  </w:num>
  <w:num w:numId="8" w16cid:durableId="1421023126">
    <w:abstractNumId w:val="10"/>
  </w:num>
  <w:num w:numId="9" w16cid:durableId="17183600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09573201">
    <w:abstractNumId w:val="13"/>
  </w:num>
  <w:num w:numId="11" w16cid:durableId="877084239">
    <w:abstractNumId w:val="8"/>
  </w:num>
  <w:num w:numId="12" w16cid:durableId="844594454">
    <w:abstractNumId w:val="3"/>
  </w:num>
  <w:num w:numId="13" w16cid:durableId="1208223534">
    <w:abstractNumId w:val="2"/>
  </w:num>
  <w:num w:numId="14" w16cid:durableId="1946845004">
    <w:abstractNumId w:val="1"/>
  </w:num>
  <w:num w:numId="15" w16cid:durableId="16371801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194F"/>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6C"/>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13A36"/>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5C9E"/>
    <w:rsid w:val="00B97638"/>
    <w:rsid w:val="00BB0455"/>
    <w:rsid w:val="00BB1F84"/>
    <w:rsid w:val="00BD57AF"/>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80E53"/>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2E3AB0FD"/>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technical-regulation-information-system.ec.europa.eu/en/notification/27473" TargetMode="External" /><Relationship Id="rId11" Type="http://schemas.openxmlformats.org/officeDocument/2006/relationships/hyperlink" Target="mailto:wto.tbt@unmz.gov.cz" TargetMode="External" /><Relationship Id="rId12" Type="http://schemas.openxmlformats.org/officeDocument/2006/relationships/hyperlink" Target="https://unmz.gov.cz/en/international-relations-2/wto-tbt/information-centre-wto-tbt/"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pravni.oddeleni@sujb.gov.cz" TargetMode="External" /><Relationship Id="rId7" Type="http://schemas.openxmlformats.org/officeDocument/2006/relationships/hyperlink" Target="https://members.wto.org/crnattachments/2025/TBT/CZE/25_08231_00_e.pdf" TargetMode="External" /><Relationship Id="rId8" Type="http://schemas.openxmlformats.org/officeDocument/2006/relationships/hyperlink" Target="https://members.wto.org/crnattachments/2025/TBT/CZE/25_08231_00_x.pdf" TargetMode="External" /><Relationship Id="rId9" Type="http://schemas.openxmlformats.org/officeDocument/2006/relationships/hyperlink" Target="https://technical-regulation-information-system.ec.europa.eu/cs/notification/27473"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DDD6D4-B744-42C7-9FF6-ABCA8DEE1FF0}">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821</Words>
  <Characters>4686</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5497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Alfarra, Hadeel</cp:lastModifiedBy>
  <cp:revision>3</cp:revision>
  <dcterms:created xsi:type="dcterms:W3CDTF">2025-12-01T07:06:00Z</dcterms:created>
  <dcterms:modified xsi:type="dcterms:W3CDTF">2025-12-01T08:08:00Z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