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DD21C7E" w14:textId="77777777">
      <w:pPr>
        <w:pStyle w:val="Title"/>
        <w:rPr>
          <w:caps w:val="0"/>
          <w:kern w:val="0"/>
        </w:rPr>
      </w:pPr>
      <w:r w:rsidRPr="002F6A28">
        <w:rPr>
          <w:caps w:val="0"/>
          <w:kern w:val="0"/>
        </w:rPr>
        <w:t>NOTIFICATION</w:t>
      </w:r>
    </w:p>
    <w:p w:rsidR="009239F7" w:rsidRPr="002F6A28" w:rsidP="002F6A28" w14:paraId="509BC239" w14:textId="77777777">
      <w:pPr>
        <w:jc w:val="center"/>
      </w:pPr>
      <w:r w:rsidRPr="002F6A28">
        <w:t>The following notification is being circulated in accordance with Article 10.6</w:t>
      </w:r>
    </w:p>
    <w:p w:rsidR="009239F7" w:rsidRPr="002F6A28" w:rsidP="002F6A28" w14:paraId="0276E43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99CBB56" w14:textId="77777777" w:rsidTr="00DB13FE">
        <w:tblPrEx>
          <w:tblW w:w="5000" w:type="pct"/>
          <w:tblLayout w:type="fixed"/>
          <w:tblLook w:val="0000"/>
        </w:tblPrEx>
        <w:tc>
          <w:tcPr>
            <w:tcW w:w="607" w:type="dxa"/>
            <w:tcBorders>
              <w:top w:val="double" w:sz="4" w:space="0" w:color="auto"/>
            </w:tcBorders>
          </w:tcPr>
          <w:p w:rsidR="00F85C99" w:rsidRPr="002F6A28" w:rsidP="002F6A28" w14:paraId="261EE8B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AD2147E" w14:textId="77777777">
            <w:pPr>
              <w:spacing w:before="120" w:after="120"/>
            </w:pPr>
            <w:r w:rsidRPr="002F6A28">
              <w:rPr>
                <w:b/>
              </w:rPr>
              <w:t>Notifying Member:</w:t>
            </w:r>
            <w:r w:rsidRPr="00C92678" w:rsidR="00EE3A11">
              <w:t xml:space="preserve"> </w:t>
            </w:r>
            <w:r w:rsidRPr="00C92678" w:rsidR="00EE3A11">
              <w:rPr>
                <w:u w:val="single"/>
              </w:rPr>
              <w:t>UNITED KINGDOM</w:t>
            </w:r>
          </w:p>
          <w:p w:rsidR="00F85C99" w:rsidRPr="002F6A28" w:rsidP="002F6A28" w14:paraId="3868DAC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7754F63" w14:textId="77777777" w:rsidTr="00DB13FE">
        <w:tblPrEx>
          <w:tblW w:w="5000" w:type="pct"/>
          <w:tblLayout w:type="fixed"/>
          <w:tblLook w:val="0000"/>
        </w:tblPrEx>
        <w:tc>
          <w:tcPr>
            <w:tcW w:w="607" w:type="dxa"/>
          </w:tcPr>
          <w:p w:rsidR="00F85C99" w:rsidRPr="002F6A28" w:rsidP="002F6A28" w14:paraId="7CCBA5EF" w14:textId="77777777">
            <w:pPr>
              <w:spacing w:before="120" w:after="120"/>
              <w:jc w:val="left"/>
            </w:pPr>
            <w:r w:rsidRPr="002F6A28">
              <w:rPr>
                <w:b/>
              </w:rPr>
              <w:t>2.</w:t>
            </w:r>
          </w:p>
        </w:tc>
        <w:tc>
          <w:tcPr>
            <w:tcW w:w="8373" w:type="dxa"/>
          </w:tcPr>
          <w:p w:rsidR="00F85C99" w:rsidRPr="002F6A28" w:rsidP="000C3B6C" w14:paraId="2BA9BDE8" w14:textId="77777777">
            <w:pPr>
              <w:spacing w:before="120" w:after="120"/>
            </w:pPr>
            <w:r w:rsidRPr="002F6A28">
              <w:rPr>
                <w:b/>
              </w:rPr>
              <w:t>Agency responsible:</w:t>
            </w:r>
            <w:r w:rsidRPr="00C379C8" w:rsidR="00EE3A11">
              <w:t xml:space="preserve"> </w:t>
            </w:r>
          </w:p>
          <w:p w:rsidR="00EE3A11" w:rsidRPr="00C379C8" w:rsidP="000C3B6C" w14:paraId="29E73F54" w14:textId="77777777">
            <w:pPr>
              <w:spacing w:after="120"/>
            </w:pPr>
            <w:r w:rsidRPr="00C379C8">
              <w:t>Department for Business and Trade: Office for Product Safety and Standards</w:t>
            </w:r>
          </w:p>
        </w:tc>
      </w:tr>
      <w:tr w14:paraId="0DCB59A2" w14:textId="77777777" w:rsidTr="00DB13FE">
        <w:tblPrEx>
          <w:tblW w:w="5000" w:type="pct"/>
          <w:tblLayout w:type="fixed"/>
          <w:tblLook w:val="0000"/>
        </w:tblPrEx>
        <w:tc>
          <w:tcPr>
            <w:tcW w:w="607" w:type="dxa"/>
          </w:tcPr>
          <w:p w:rsidR="00F85C99" w:rsidRPr="002F6A28" w:rsidP="002F6A28" w14:paraId="5A734295" w14:textId="77777777">
            <w:pPr>
              <w:spacing w:before="120" w:after="120"/>
              <w:jc w:val="left"/>
              <w:rPr>
                <w:b/>
              </w:rPr>
            </w:pPr>
            <w:r w:rsidRPr="002F6A28">
              <w:rPr>
                <w:b/>
              </w:rPr>
              <w:t>3.</w:t>
            </w:r>
          </w:p>
        </w:tc>
        <w:tc>
          <w:tcPr>
            <w:tcW w:w="8373" w:type="dxa"/>
          </w:tcPr>
          <w:p w:rsidR="00F85C99" w:rsidRPr="0058336F" w:rsidP="002F6A28" w14:paraId="12CE421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18A4BF3" w14:textId="77777777" w:rsidTr="00DB13FE">
        <w:tblPrEx>
          <w:tblW w:w="5000" w:type="pct"/>
          <w:tblLayout w:type="fixed"/>
          <w:tblLook w:val="0000"/>
        </w:tblPrEx>
        <w:tc>
          <w:tcPr>
            <w:tcW w:w="607" w:type="dxa"/>
          </w:tcPr>
          <w:p w:rsidR="00F85C99" w:rsidRPr="002F6A28" w:rsidP="002F6A28" w14:paraId="4D3A626F" w14:textId="77777777">
            <w:pPr>
              <w:spacing w:before="120" w:after="120"/>
              <w:jc w:val="left"/>
            </w:pPr>
            <w:r w:rsidRPr="002F6A28">
              <w:rPr>
                <w:b/>
              </w:rPr>
              <w:t>4.</w:t>
            </w:r>
          </w:p>
        </w:tc>
        <w:tc>
          <w:tcPr>
            <w:tcW w:w="8373" w:type="dxa"/>
          </w:tcPr>
          <w:p w:rsidR="00F85C99" w:rsidRPr="002F6A28" w:rsidP="002F6A28" w14:paraId="53DF1A3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Cosmetic products are defined by Article 2(1)(a) of Regulation (EC) No 1223/2009</w:t>
            </w:r>
          </w:p>
          <w:p w:rsidR="00EE3A11" w:rsidRPr="00C379C8" w:rsidP="002F6A28" w14:paraId="30FD53F3" w14:textId="77777777">
            <w:pPr>
              <w:spacing w:before="120" w:after="120"/>
            </w:pPr>
            <w:r w:rsidRPr="00C379C8">
              <w:t>ESSENTIAL OILS AND RESINOIDS; PERFUMERY, COSMETIC OR TOILET PREPARATIONS (HS code(s): 33)</w:t>
            </w:r>
          </w:p>
        </w:tc>
      </w:tr>
      <w:tr w14:paraId="1BFBB72C" w14:textId="77777777" w:rsidTr="00DB13FE">
        <w:tblPrEx>
          <w:tblW w:w="5000" w:type="pct"/>
          <w:tblLayout w:type="fixed"/>
          <w:tblLook w:val="0000"/>
        </w:tblPrEx>
        <w:tc>
          <w:tcPr>
            <w:tcW w:w="607" w:type="dxa"/>
          </w:tcPr>
          <w:p w:rsidR="00F85C99" w:rsidRPr="002F6A28" w:rsidP="002F6A28" w14:paraId="3190655F" w14:textId="77777777">
            <w:pPr>
              <w:spacing w:before="120" w:after="120"/>
              <w:jc w:val="left"/>
            </w:pPr>
            <w:r w:rsidRPr="002F6A28">
              <w:rPr>
                <w:b/>
              </w:rPr>
              <w:t>5.</w:t>
            </w:r>
          </w:p>
        </w:tc>
        <w:tc>
          <w:tcPr>
            <w:tcW w:w="8373" w:type="dxa"/>
          </w:tcPr>
          <w:p w:rsidR="00F85C99" w:rsidP="002F6A28" w14:paraId="0B8DBAE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Cosmetic Products Regulation (EC) No 1223/2009 (Restriction of Chemical Substances) (Amendment and Transitional Provisions (No. 2) Regulations 2026; (5 page(s), in English)</w:t>
            </w:r>
          </w:p>
          <w:p w:rsidR="000C3B6C" w:rsidRPr="000C3B6C" w:rsidP="002F6A28" w14:paraId="57487A5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F6F53" w:rsidRPr="00CE6C29" w:rsidP="002F6A28" w14:paraId="128A16D7"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https://members.wto.org/crnattachments/2025/TBT/GBR/25_08201_00_e.pdf</w:t>
              </w:r>
            </w:hyperlink>
          </w:p>
          <w:p w:rsidR="007F6F53" w:rsidRPr="00CE6C29" w:rsidP="002F6A28" w14:paraId="569AECF4" w14:textId="77777777">
            <w:pPr>
              <w:rPr>
                <w:iCs/>
              </w:rPr>
            </w:pPr>
            <w:r w:rsidRPr="00CE6C29">
              <w:rPr>
                <w:iCs/>
              </w:rPr>
              <w:t>UK TBT Enquiry Point</w:t>
            </w:r>
          </w:p>
          <w:p w:rsidR="007F6F53" w:rsidRPr="00CE6C29" w:rsidP="002F6A28" w14:paraId="108124FC" w14:textId="77777777">
            <w:pPr>
              <w:rPr>
                <w:iCs/>
              </w:rPr>
            </w:pPr>
            <w:r w:rsidRPr="00CE6C29">
              <w:rPr>
                <w:iCs/>
              </w:rPr>
              <w:t>Trade Group</w:t>
            </w:r>
          </w:p>
          <w:p w:rsidR="007F6F53" w:rsidRPr="00CE6C29" w:rsidP="002F6A28" w14:paraId="457490F1" w14:textId="77777777">
            <w:pPr>
              <w:rPr>
                <w:iCs/>
              </w:rPr>
            </w:pPr>
            <w:r w:rsidRPr="00CE6C29">
              <w:rPr>
                <w:iCs/>
              </w:rPr>
              <w:t>Department for Business and Trade</w:t>
            </w:r>
          </w:p>
          <w:p w:rsidR="007F6F53" w:rsidRPr="00CE6C29" w:rsidP="002F6A28" w14:paraId="23E94CA3" w14:textId="77777777">
            <w:pPr>
              <w:rPr>
                <w:iCs/>
              </w:rPr>
            </w:pPr>
            <w:r w:rsidRPr="00CE6C29">
              <w:rPr>
                <w:iCs/>
              </w:rPr>
              <w:t>Old Admiralty Building,</w:t>
            </w:r>
          </w:p>
          <w:p w:rsidR="007F6F53" w:rsidRPr="00CE6C29" w:rsidP="002F6A28" w14:paraId="482DCFF2" w14:textId="77777777">
            <w:pPr>
              <w:rPr>
                <w:iCs/>
              </w:rPr>
            </w:pPr>
            <w:r w:rsidRPr="00CE6C29">
              <w:rPr>
                <w:iCs/>
              </w:rPr>
              <w:t>London</w:t>
            </w:r>
          </w:p>
          <w:p w:rsidR="007F6F53" w:rsidRPr="00CE6C29" w:rsidP="002F6A28" w14:paraId="208F62BD" w14:textId="77777777">
            <w:pPr>
              <w:rPr>
                <w:iCs/>
              </w:rPr>
            </w:pPr>
            <w:r w:rsidRPr="00CE6C29">
              <w:rPr>
                <w:iCs/>
              </w:rPr>
              <w:t>SW1A 2DY</w:t>
            </w:r>
          </w:p>
          <w:p w:rsidR="007F6F53" w:rsidRPr="00CE6C29" w:rsidP="002F6A28" w14:paraId="37CBAEBF" w14:textId="77777777">
            <w:pPr>
              <w:spacing w:after="120"/>
              <w:rPr>
                <w:iCs/>
              </w:rPr>
            </w:pPr>
            <w:hyperlink r:id="rId7" w:history="1">
              <w:r w:rsidRPr="00CE6C29">
                <w:rPr>
                  <w:iCs/>
                  <w:color w:val="0000FF"/>
                  <w:u w:val="single"/>
                </w:rPr>
                <w:t>tbtenquiriesuk@businessandtrade.gov.uk</w:t>
              </w:r>
            </w:hyperlink>
          </w:p>
        </w:tc>
      </w:tr>
      <w:tr w14:paraId="05642D3B" w14:textId="77777777" w:rsidTr="00DB13FE">
        <w:tblPrEx>
          <w:tblW w:w="5000" w:type="pct"/>
          <w:tblLayout w:type="fixed"/>
          <w:tblLook w:val="0000"/>
        </w:tblPrEx>
        <w:tc>
          <w:tcPr>
            <w:tcW w:w="607" w:type="dxa"/>
          </w:tcPr>
          <w:p w:rsidR="00F85C99" w:rsidRPr="002F6A28" w:rsidP="002F6A28" w14:paraId="22AEC809" w14:textId="77777777">
            <w:pPr>
              <w:spacing w:before="120" w:after="120"/>
              <w:jc w:val="left"/>
              <w:rPr>
                <w:b/>
              </w:rPr>
            </w:pPr>
            <w:r w:rsidRPr="002F6A28">
              <w:rPr>
                <w:b/>
              </w:rPr>
              <w:t>6.</w:t>
            </w:r>
          </w:p>
        </w:tc>
        <w:tc>
          <w:tcPr>
            <w:tcW w:w="8373" w:type="dxa"/>
          </w:tcPr>
          <w:p w:rsidR="00F85C99" w:rsidRPr="002F6A28" w:rsidP="002F6A28" w14:paraId="263CCBD3" w14:textId="77777777">
            <w:pPr>
              <w:spacing w:before="120" w:after="120"/>
              <w:rPr>
                <w:b/>
              </w:rPr>
            </w:pPr>
            <w:r w:rsidRPr="002F6A28">
              <w:rPr>
                <w:b/>
              </w:rPr>
              <w:t>Description of content:</w:t>
            </w:r>
            <w:r w:rsidRPr="00C379C8" w:rsidR="00FE448B">
              <w:t xml:space="preserve"> This measure will amend Regulation (EC) No 1223/2009 ("the Cosmetic Regulation") as it applies in Great Britain to restrict the use of hexyl salicylate in cosmetic products. The measure will also prohibit the use, in cosmetic products, of 13 new substances that have been classified as category 1B or 2 carcinogenic, mutagenic and reprotoxic (</w:t>
            </w:r>
            <w:r w:rsidRPr="00C379C8" w:rsidR="00FE448B">
              <w:t>CMR</w:t>
            </w:r>
            <w:r w:rsidRPr="00C379C8" w:rsidR="00FE448B">
              <w:t xml:space="preserve">) substances under Regulation (EC) No 1272/2008 (the GB Classification, Labelling and Packaging (CLP) Regulation). </w:t>
            </w:r>
          </w:p>
        </w:tc>
      </w:tr>
      <w:tr w14:paraId="4C260D03" w14:textId="77777777" w:rsidTr="00DB13FE">
        <w:tblPrEx>
          <w:tblW w:w="5000" w:type="pct"/>
          <w:tblLayout w:type="fixed"/>
          <w:tblLook w:val="0000"/>
        </w:tblPrEx>
        <w:tc>
          <w:tcPr>
            <w:tcW w:w="607" w:type="dxa"/>
          </w:tcPr>
          <w:p w:rsidR="00F85C99" w:rsidRPr="002F6A28" w:rsidP="002F6A28" w14:paraId="6F27E029" w14:textId="77777777">
            <w:pPr>
              <w:spacing w:before="120" w:after="120"/>
              <w:jc w:val="left"/>
              <w:rPr>
                <w:b/>
              </w:rPr>
            </w:pPr>
            <w:r w:rsidRPr="002F6A28">
              <w:rPr>
                <w:b/>
              </w:rPr>
              <w:t>7.</w:t>
            </w:r>
          </w:p>
        </w:tc>
        <w:tc>
          <w:tcPr>
            <w:tcW w:w="8373" w:type="dxa"/>
          </w:tcPr>
          <w:p w:rsidR="00F85C99" w:rsidRPr="002F6A28" w:rsidP="002F6A28" w14:paraId="67CF79C8" w14:textId="77777777">
            <w:pPr>
              <w:spacing w:before="120" w:after="120"/>
              <w:rPr>
                <w:b/>
              </w:rPr>
            </w:pPr>
            <w:r w:rsidRPr="002F6A28">
              <w:rPr>
                <w:b/>
              </w:rPr>
              <w:t>Objective and rationale, including the nature of urgent problems where applicable:</w:t>
            </w:r>
            <w:r w:rsidRPr="00C379C8" w:rsidR="00EE3A11">
              <w:t xml:space="preserve"> The objective of the measure is to amend the Cosmetic Regulation following advice from the Scientific Advisory Group on Chemical Safety of Non-Food and Non-Medicinal Consumer Products (SAG-CS) on the safety of using hexyl salicylate in cosmetic </w:t>
            </w:r>
            <w:r w:rsidRPr="00C379C8" w:rsidR="00EE3A11">
              <w:t>products. SAG-</w:t>
            </w:r>
            <w:r w:rsidRPr="00C379C8" w:rsidR="00EE3A11">
              <w:t>CS's</w:t>
            </w:r>
            <w:r w:rsidRPr="00C379C8" w:rsidR="00EE3A11">
              <w:t xml:space="preserve"> primary purpose is to provide the UK Government with independent scientific advice on chemical risk of products, such as cosmetics.</w:t>
            </w:r>
          </w:p>
          <w:p w:rsidR="00EE3A11" w:rsidRPr="00C379C8" w:rsidP="002F6A28" w14:paraId="1D7FD549" w14:textId="77777777">
            <w:pPr>
              <w:spacing w:before="120" w:after="120"/>
            </w:pPr>
            <w:r w:rsidRPr="00C379C8">
              <w:t xml:space="preserve">The measure also prohibits the use of certain substances in cosmetic products following their classification as category 1B or 2 </w:t>
            </w:r>
            <w:r w:rsidRPr="00C379C8">
              <w:t>CMR</w:t>
            </w:r>
            <w:r w:rsidRPr="00C379C8">
              <w:t xml:space="preserve"> substances under the GB CLP Regulation.; Protection of human health or safety</w:t>
            </w:r>
          </w:p>
        </w:tc>
      </w:tr>
      <w:tr w14:paraId="2F4CB004" w14:textId="77777777" w:rsidTr="00DB13FE">
        <w:tblPrEx>
          <w:tblW w:w="5000" w:type="pct"/>
          <w:tblLayout w:type="fixed"/>
          <w:tblLook w:val="0000"/>
        </w:tblPrEx>
        <w:tc>
          <w:tcPr>
            <w:tcW w:w="607" w:type="dxa"/>
          </w:tcPr>
          <w:p w:rsidR="00F85C99" w:rsidRPr="002F6A28" w:rsidP="009E75ED" w14:paraId="6ACE0E78" w14:textId="77777777">
            <w:pPr>
              <w:spacing w:before="120" w:after="120"/>
              <w:jc w:val="left"/>
              <w:rPr>
                <w:b/>
              </w:rPr>
            </w:pPr>
            <w:r w:rsidRPr="002F6A28">
              <w:rPr>
                <w:b/>
              </w:rPr>
              <w:t>8.</w:t>
            </w:r>
          </w:p>
        </w:tc>
        <w:tc>
          <w:tcPr>
            <w:tcW w:w="8373" w:type="dxa"/>
          </w:tcPr>
          <w:p w:rsidR="000C3B6C" w:rsidRPr="00EC00D2" w:rsidP="007F13E8" w14:paraId="7E0DFE63" w14:textId="77777777">
            <w:pPr>
              <w:spacing w:before="120" w:after="120"/>
              <w:rPr>
                <w:bCs/>
              </w:rPr>
            </w:pPr>
            <w:r w:rsidRPr="002F6A28">
              <w:rPr>
                <w:b/>
              </w:rPr>
              <w:t>Relevant documents:</w:t>
            </w:r>
            <w:r w:rsidRPr="002F6A28" w:rsidR="00EE3A11">
              <w:t xml:space="preserve"> </w:t>
            </w:r>
          </w:p>
          <w:p w:rsidR="00EE3A11" w:rsidRPr="002F6A28" w:rsidP="007F13E8" w14:paraId="79E51246" w14:textId="77777777">
            <w:pPr>
              <w:spacing w:before="120" w:after="120"/>
            </w:pPr>
            <w:r w:rsidRPr="002F6A28">
              <w:t xml:space="preserve">SAG-CS opinion can be found here - </w:t>
            </w:r>
            <w:hyperlink r:id="rId8" w:history="1">
              <w:r w:rsidRPr="002F6A28">
                <w:rPr>
                  <w:color w:val="0000FF"/>
                  <w:u w:val="single"/>
                </w:rPr>
                <w:t>Hexyl Salicylate in Cosmetic Products</w:t>
              </w:r>
            </w:hyperlink>
          </w:p>
          <w:p w:rsidR="00EE3A11" w:rsidRPr="002F6A28" w:rsidP="007F13E8" w14:paraId="63FB0070" w14:textId="77777777">
            <w:pPr>
              <w:spacing w:before="120" w:after="120"/>
            </w:pPr>
            <w:r w:rsidRPr="002F6A28">
              <w:t>The Cosmetic Products Regulation (EC) No 1223/2009 (Restriction of Chemical Substances) (Amendment and Transitional Provisions (No. 2) Regulations 2026</w:t>
            </w:r>
          </w:p>
        </w:tc>
      </w:tr>
      <w:tr w14:paraId="1D16B362" w14:textId="77777777" w:rsidTr="00DB13FE">
        <w:tblPrEx>
          <w:tblW w:w="5000" w:type="pct"/>
          <w:tblLayout w:type="fixed"/>
          <w:tblLook w:val="0000"/>
        </w:tblPrEx>
        <w:tc>
          <w:tcPr>
            <w:tcW w:w="607" w:type="dxa"/>
          </w:tcPr>
          <w:p w:rsidR="00EE3A11" w:rsidRPr="002F6A28" w:rsidP="002F6A28" w14:paraId="2C094F70" w14:textId="77777777">
            <w:pPr>
              <w:spacing w:before="120" w:after="120"/>
              <w:jc w:val="left"/>
              <w:rPr>
                <w:b/>
              </w:rPr>
            </w:pPr>
            <w:r w:rsidRPr="002F6A28">
              <w:rPr>
                <w:b/>
              </w:rPr>
              <w:t>9.</w:t>
            </w:r>
          </w:p>
        </w:tc>
        <w:tc>
          <w:tcPr>
            <w:tcW w:w="8373" w:type="dxa"/>
          </w:tcPr>
          <w:p w:rsidR="00EE3A11" w:rsidRPr="002F6A28" w:rsidP="008953C4" w14:paraId="7C394830" w14:textId="77777777">
            <w:pPr>
              <w:spacing w:before="120" w:after="120"/>
            </w:pPr>
            <w:r w:rsidRPr="002F6A28">
              <w:rPr>
                <w:b/>
              </w:rPr>
              <w:t>Proposed date of adoption:</w:t>
            </w:r>
            <w:r w:rsidRPr="00C379C8">
              <w:t xml:space="preserve"> February 2026</w:t>
            </w:r>
          </w:p>
          <w:p w:rsidR="00EE3A11" w:rsidRPr="002F6A28" w:rsidP="008953C4" w14:paraId="3C9344BC" w14:textId="77777777">
            <w:pPr>
              <w:spacing w:after="120"/>
            </w:pPr>
            <w:r w:rsidRPr="002F6A28">
              <w:rPr>
                <w:b/>
              </w:rPr>
              <w:t>Proposed date of entry into force:</w:t>
            </w:r>
            <w:r w:rsidRPr="00C379C8">
              <w:t xml:space="preserve"> The measure will come into force on 15/08/2026, other than the amendment to Annex 2, which adds the substances classified as </w:t>
            </w:r>
            <w:r w:rsidRPr="00C379C8">
              <w:t>CMRs</w:t>
            </w:r>
            <w:r w:rsidRPr="00C379C8">
              <w:t xml:space="preserve"> under the GB CLP Regulation, which will come into force on 23/03/2027. </w:t>
            </w:r>
          </w:p>
          <w:p w:rsidR="007F6F53" w:rsidRPr="00C379C8" w:rsidP="008953C4" w14:paraId="78C0BE54" w14:textId="77777777">
            <w:pPr>
              <w:spacing w:after="120"/>
            </w:pPr>
            <w:r w:rsidRPr="00C379C8">
              <w:t>The measure is subject to transitional arrangements. For cosmetic products containing hexyl salicylate, where a cosmetic product is placed on the market prior to 15/08/2026 and complies with the requirements of the Cosmetic Regulation as it has effect before 15/08/2026, it may continue to be made available on the market until the end of 14/02/2027.</w:t>
            </w:r>
          </w:p>
          <w:p w:rsidR="007F6F53" w:rsidRPr="00C379C8" w:rsidP="008953C4" w14:paraId="15529B26" w14:textId="77777777">
            <w:pPr>
              <w:spacing w:after="120"/>
            </w:pPr>
            <w:r w:rsidRPr="00C379C8">
              <w:t xml:space="preserve">For a cosmetic product containing any of the </w:t>
            </w:r>
            <w:r w:rsidRPr="00C379C8">
              <w:t>CMR</w:t>
            </w:r>
            <w:r w:rsidRPr="00C379C8">
              <w:t xml:space="preserve"> substances, where a cosmetic product is placed on the market before 23/03/2027, it may continue to be made available on the market until the end of 22/09/2027.</w:t>
            </w:r>
          </w:p>
        </w:tc>
      </w:tr>
      <w:tr w14:paraId="51CBD317" w14:textId="77777777" w:rsidTr="00DB13FE">
        <w:tblPrEx>
          <w:tblW w:w="5000" w:type="pct"/>
          <w:tblLayout w:type="fixed"/>
          <w:tblLook w:val="0000"/>
        </w:tblPrEx>
        <w:tc>
          <w:tcPr>
            <w:tcW w:w="607" w:type="dxa"/>
            <w:tcBorders>
              <w:bottom w:val="double" w:sz="4" w:space="0" w:color="auto"/>
            </w:tcBorders>
          </w:tcPr>
          <w:p w:rsidR="00F85C99" w:rsidRPr="002F6A28" w:rsidP="002F6A28" w14:paraId="0AEC816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E2C4AB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43B3E92" w14:textId="77777777">
            <w:pPr>
              <w:spacing w:before="120" w:after="120"/>
              <w:rPr>
                <w:bCs/>
              </w:rPr>
            </w:pPr>
            <w:r w:rsidRPr="002F6A28">
              <w:rPr>
                <w:b/>
              </w:rPr>
              <w:t>Final date for comments:</w:t>
            </w:r>
            <w:r w:rsidRPr="00C379C8" w:rsidR="00EE3A11">
              <w:t xml:space="preserve"> 26 January 2026</w:t>
            </w:r>
          </w:p>
          <w:p w:rsidR="000C3B6C" w:rsidRPr="00E3324D" w:rsidP="000C3B6C" w14:paraId="1FDC5D0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3EA98D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9F7014B" w14:textId="77777777">
            <w:r w:rsidRPr="00CE6C29">
              <w:t>UK TBT Enquiry Point</w:t>
            </w:r>
          </w:p>
          <w:p w:rsidR="00CE6C29" w:rsidRPr="00CE6C29" w:rsidP="000C3B6C" w14:paraId="53F97E20" w14:textId="77777777">
            <w:r w:rsidRPr="00CE6C29">
              <w:t>Trade Group</w:t>
            </w:r>
          </w:p>
          <w:p w:rsidR="00CE6C29" w:rsidRPr="00CE6C29" w:rsidP="000C3B6C" w14:paraId="25687056" w14:textId="77777777">
            <w:r w:rsidRPr="00CE6C29">
              <w:t>Department for Business and Trade</w:t>
            </w:r>
          </w:p>
          <w:p w:rsidR="00CE6C29" w:rsidRPr="00CE6C29" w:rsidP="000C3B6C" w14:paraId="32AA5D7F" w14:textId="77777777">
            <w:r w:rsidRPr="00CE6C29">
              <w:t>Old Admiralty Building,</w:t>
            </w:r>
          </w:p>
          <w:p w:rsidR="00CE6C29" w:rsidRPr="00CE6C29" w:rsidP="000C3B6C" w14:paraId="4CD1AB33" w14:textId="77777777">
            <w:r w:rsidRPr="00CE6C29">
              <w:t>London</w:t>
            </w:r>
          </w:p>
          <w:p w:rsidR="00CE6C29" w:rsidRPr="00CE6C29" w:rsidP="000C3B6C" w14:paraId="22A1AA1B" w14:textId="77777777">
            <w:r w:rsidRPr="00CE6C29">
              <w:t>SW1A 2DY</w:t>
            </w:r>
          </w:p>
          <w:p w:rsidR="00CE6C29" w:rsidRPr="00CE6C29" w:rsidP="000C3B6C" w14:paraId="2F079AD6" w14:textId="77777777">
            <w:pPr>
              <w:spacing w:after="120"/>
            </w:pPr>
            <w:hyperlink r:id="rId7" w:history="1">
              <w:r w:rsidRPr="00CE6C29">
                <w:rPr>
                  <w:color w:val="0000FF"/>
                  <w:u w:val="single"/>
                </w:rPr>
                <w:t>tbtenquiriesuk@businessandtrade.gov.uk</w:t>
              </w:r>
            </w:hyperlink>
          </w:p>
        </w:tc>
      </w:tr>
    </w:tbl>
    <w:p w:rsidR="00EE3A11" w:rsidRPr="002F6A28" w:rsidP="00887259" w14:paraId="136E00E9"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9EB60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48AC2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7049BE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625081" w14:textId="77777777">
    <w:pPr>
      <w:pStyle w:val="Header"/>
      <w:pBdr>
        <w:bottom w:val="single" w:sz="4" w:space="1" w:color="auto"/>
      </w:pBdr>
      <w:tabs>
        <w:tab w:val="clear" w:pos="4513"/>
        <w:tab w:val="clear" w:pos="9027"/>
      </w:tabs>
      <w:jc w:val="center"/>
    </w:pPr>
    <w:r w:rsidRPr="002F6A28">
      <w:t>tbtSymbol</w:t>
    </w:r>
  </w:p>
  <w:p w:rsidR="009239F7" w:rsidRPr="002F6A28" w:rsidP="009239F7" w14:paraId="79B76729" w14:textId="77777777">
    <w:pPr>
      <w:pStyle w:val="Header"/>
      <w:pBdr>
        <w:bottom w:val="single" w:sz="4" w:space="1" w:color="auto"/>
      </w:pBdr>
      <w:tabs>
        <w:tab w:val="clear" w:pos="4513"/>
        <w:tab w:val="clear" w:pos="9027"/>
      </w:tabs>
      <w:jc w:val="center"/>
    </w:pPr>
  </w:p>
  <w:p w:rsidR="009239F7" w:rsidRPr="002F6A28" w:rsidP="009239F7" w14:paraId="0BFD8B4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8D5E91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81F101" w14:textId="77777777">
    <w:pPr>
      <w:pStyle w:val="Header"/>
      <w:pBdr>
        <w:bottom w:val="single" w:sz="4" w:space="1" w:color="auto"/>
      </w:pBdr>
      <w:tabs>
        <w:tab w:val="clear" w:pos="4513"/>
        <w:tab w:val="clear" w:pos="9027"/>
      </w:tabs>
      <w:jc w:val="center"/>
    </w:pPr>
    <w:bookmarkStart w:id="0" w:name="spsSymbolHeader"/>
    <w:r w:rsidRPr="002F6A28">
      <w:t>G/TBT/N/</w:t>
    </w:r>
    <w:r w:rsidRPr="002F6A28">
      <w:t>GBR</w:t>
    </w:r>
    <w:r w:rsidRPr="002F6A28">
      <w:t>/108</w:t>
    </w:r>
    <w:bookmarkEnd w:id="0"/>
  </w:p>
  <w:p w:rsidR="009239F7" w:rsidRPr="002F6A28" w:rsidP="009239F7" w14:paraId="32077AB2" w14:textId="77777777">
    <w:pPr>
      <w:pStyle w:val="Header"/>
      <w:pBdr>
        <w:bottom w:val="single" w:sz="4" w:space="1" w:color="auto"/>
      </w:pBdr>
      <w:tabs>
        <w:tab w:val="clear" w:pos="4513"/>
        <w:tab w:val="clear" w:pos="9027"/>
      </w:tabs>
      <w:jc w:val="center"/>
    </w:pPr>
  </w:p>
  <w:p w:rsidR="009239F7" w:rsidRPr="002F6A28" w:rsidP="009239F7" w14:paraId="63FAD58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8DDA3B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D19B0A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560BA1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ACEDDA5" w14:textId="77777777">
          <w:pPr>
            <w:jc w:val="right"/>
            <w:rPr>
              <w:b/>
              <w:color w:val="FF0000"/>
              <w:szCs w:val="16"/>
            </w:rPr>
          </w:pPr>
        </w:p>
      </w:tc>
    </w:tr>
    <w:bookmarkEnd w:id="1"/>
    <w:tr w14:paraId="7E6E441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D9AA28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058EC4E" w14:textId="77777777">
          <w:pPr>
            <w:jc w:val="right"/>
            <w:rPr>
              <w:b/>
              <w:szCs w:val="16"/>
            </w:rPr>
          </w:pPr>
        </w:p>
      </w:tc>
    </w:tr>
    <w:tr w14:paraId="0BEBBC8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73681A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1184A6B" w14:textId="77777777">
          <w:pPr>
            <w:jc w:val="right"/>
            <w:rPr>
              <w:b/>
              <w:szCs w:val="16"/>
            </w:rPr>
          </w:pPr>
          <w:bookmarkStart w:id="2" w:name="bmkSymbols"/>
          <w:r w:rsidRPr="002F6A28">
            <w:rPr>
              <w:b/>
              <w:szCs w:val="16"/>
            </w:rPr>
            <w:t>G/TBT/N/</w:t>
          </w:r>
          <w:r w:rsidRPr="002F6A28">
            <w:rPr>
              <w:b/>
              <w:szCs w:val="16"/>
            </w:rPr>
            <w:t>GBR</w:t>
          </w:r>
          <w:r w:rsidRPr="002F6A28">
            <w:rPr>
              <w:b/>
              <w:szCs w:val="16"/>
            </w:rPr>
            <w:t>/108</w:t>
          </w:r>
          <w:bookmarkEnd w:id="2"/>
        </w:p>
      </w:tc>
    </w:tr>
    <w:tr w14:paraId="05FA1D0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DACF9E2" w14:textId="77777777"/>
      </w:tc>
      <w:tc>
        <w:tcPr>
          <w:tcW w:w="5448" w:type="dxa"/>
          <w:gridSpan w:val="2"/>
          <w:shd w:val="clear" w:color="auto" w:fill="FFFFFF"/>
          <w:tcMar>
            <w:left w:w="108" w:type="dxa"/>
            <w:right w:w="108" w:type="dxa"/>
          </w:tcMar>
          <w:vAlign w:val="center"/>
        </w:tcPr>
        <w:p w:rsidR="00ED54E0" w:rsidRPr="009239F7" w:rsidP="00B801E9" w14:paraId="1FFB47B1" w14:textId="77777777">
          <w:pPr>
            <w:jc w:val="right"/>
            <w:rPr>
              <w:szCs w:val="16"/>
            </w:rPr>
          </w:pPr>
          <w:bookmarkStart w:id="3" w:name="spsDateDistribution"/>
          <w:bookmarkStart w:id="4" w:name="bmkDate"/>
          <w:r w:rsidRPr="009239F7">
            <w:rPr>
              <w:szCs w:val="16"/>
            </w:rPr>
            <w:t>27 November 2025</w:t>
          </w:r>
          <w:bookmarkEnd w:id="3"/>
          <w:bookmarkEnd w:id="4"/>
        </w:p>
      </w:tc>
    </w:tr>
    <w:tr w14:paraId="38654D2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7396E10" w14:textId="77777777">
          <w:pPr>
            <w:jc w:val="left"/>
            <w:rPr>
              <w:b/>
            </w:rPr>
          </w:pPr>
          <w:bookmarkStart w:id="5" w:name="bmkSerial"/>
          <w:r>
            <w:rPr>
              <w:rFonts w:ascii="Verdana" w:eastAsia="Verdana" w:hAnsi="Verdana" w:cs="Verdana"/>
              <w:b w:val="0"/>
              <w:color w:val="FF0000"/>
              <w:sz w:val="18"/>
            </w:rPr>
            <w:t>(25-7927)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1403CB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AC561B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14ED9B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90332E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142D5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51024226">
    <w:abstractNumId w:val="9"/>
  </w:num>
  <w:num w:numId="2" w16cid:durableId="2138328929">
    <w:abstractNumId w:val="7"/>
  </w:num>
  <w:num w:numId="3" w16cid:durableId="751318919">
    <w:abstractNumId w:val="6"/>
  </w:num>
  <w:num w:numId="4" w16cid:durableId="772627272">
    <w:abstractNumId w:val="5"/>
  </w:num>
  <w:num w:numId="5" w16cid:durableId="1219321588">
    <w:abstractNumId w:val="4"/>
  </w:num>
  <w:num w:numId="6" w16cid:durableId="1633175478">
    <w:abstractNumId w:val="12"/>
  </w:num>
  <w:num w:numId="7" w16cid:durableId="1846435899">
    <w:abstractNumId w:val="11"/>
  </w:num>
  <w:num w:numId="8" w16cid:durableId="437025510">
    <w:abstractNumId w:val="10"/>
  </w:num>
  <w:num w:numId="9" w16cid:durableId="9687771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5186418">
    <w:abstractNumId w:val="13"/>
  </w:num>
  <w:num w:numId="11" w16cid:durableId="941570386">
    <w:abstractNumId w:val="8"/>
  </w:num>
  <w:num w:numId="12" w16cid:durableId="1550527560">
    <w:abstractNumId w:val="3"/>
  </w:num>
  <w:num w:numId="13" w16cid:durableId="521091117">
    <w:abstractNumId w:val="2"/>
  </w:num>
  <w:num w:numId="14" w16cid:durableId="1903363686">
    <w:abstractNumId w:val="1"/>
  </w:num>
  <w:num w:numId="15" w16cid:durableId="116144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706FE"/>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B44EC"/>
    <w:rsid w:val="004C274C"/>
    <w:rsid w:val="004C27A4"/>
    <w:rsid w:val="004C7530"/>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1513"/>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6F53"/>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185B"/>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545746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GBR/25_08201_00_e.pdf" TargetMode="External" /><Relationship Id="rId7" Type="http://schemas.openxmlformats.org/officeDocument/2006/relationships/hyperlink" Target="mailto:tbtenquiriesuk@businessandtrade.gov.uk" TargetMode="External" /><Relationship Id="rId8" Type="http://schemas.openxmlformats.org/officeDocument/2006/relationships/hyperlink" Target="https://assets.publishing.service.gov.uk/media/6915d847493305b49ce6e764/sag-cs-opinion-19-hexyl-salicylate-in-cosmetic-products.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1E8BA31-D77D-4337-842F-24D2627B4A5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2025-11-27T13:21:00Z</dcterms:created>
  <dcterms:modified xsi:type="dcterms:W3CDTF">2025-11-27T13:25:00Z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