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6BD93B1" w14:textId="77777777">
      <w:pPr>
        <w:pStyle w:val="Title"/>
      </w:pPr>
      <w:r w:rsidRPr="002F663C">
        <w:t>NOTIFICATION</w:t>
      </w:r>
    </w:p>
    <w:p w:rsidR="002F663C" w:rsidRPr="002F663C" w:rsidP="00DD3DD7" w14:paraId="01D7A8B9" w14:textId="77777777">
      <w:pPr>
        <w:pStyle w:val="Title3"/>
      </w:pPr>
      <w:r w:rsidRPr="002F663C">
        <w:t>Addendum</w:t>
      </w:r>
    </w:p>
    <w:p w:rsidR="002F663C" w:rsidP="001E2E4A" w14:paraId="49707642"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24 November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The Separate Customs Territory of Taiwan</w:t>
      </w:r>
      <w:r w:rsidRPr="002F663C">
        <w:rPr>
          <w:rFonts w:eastAsia="Calibri" w:cs="Times New Roman"/>
        </w:rPr>
        <w:t xml:space="preserve">, </w:t>
      </w:r>
      <w:r w:rsidRPr="002F663C">
        <w:rPr>
          <w:rFonts w:eastAsia="Calibri" w:cs="Times New Roman"/>
          <w:u w:val="single"/>
        </w:rPr>
        <w:t>Penghu</w:t>
      </w:r>
      <w:r w:rsidRPr="002F663C">
        <w:rPr>
          <w:rFonts w:eastAsia="Calibri" w:cs="Times New Roman"/>
        </w:rPr>
        <w:t xml:space="preserve">, </w:t>
      </w:r>
      <w:r w:rsidRPr="002F663C">
        <w:rPr>
          <w:rFonts w:eastAsia="Calibri" w:cs="Times New Roman"/>
          <w:u w:val="single"/>
        </w:rPr>
        <w:t>Kinmen and Matsu</w:t>
      </w:r>
      <w:r w:rsidRPr="002F663C">
        <w:rPr>
          <w:rFonts w:eastAsia="Calibri" w:cs="Times New Roman"/>
        </w:rPr>
        <w:t>.</w:t>
      </w:r>
    </w:p>
    <w:p w:rsidR="001E2E4A" w:rsidRPr="002F663C" w:rsidP="001E2E4A" w14:paraId="7A758C88" w14:textId="77777777">
      <w:pPr>
        <w:rPr>
          <w:rFonts w:eastAsia="Calibri" w:cs="Times New Roman"/>
        </w:rPr>
      </w:pPr>
    </w:p>
    <w:p w:rsidR="002F663C" w:rsidRPr="002F663C" w:rsidP="002F663C" w14:paraId="0A9D23FD" w14:textId="77777777">
      <w:pPr>
        <w:jc w:val="center"/>
        <w:rPr>
          <w:rFonts w:eastAsia="Calibri" w:cs="Times New Roman"/>
          <w:b/>
        </w:rPr>
      </w:pPr>
      <w:r w:rsidRPr="002F663C">
        <w:rPr>
          <w:rFonts w:eastAsia="Calibri" w:cs="Times New Roman"/>
          <w:b/>
        </w:rPr>
        <w:t>_______________</w:t>
      </w:r>
    </w:p>
    <w:p w:rsidR="002F663C" w:rsidP="002F663C" w14:paraId="497A47A6" w14:textId="77777777">
      <w:pPr>
        <w:rPr>
          <w:rFonts w:eastAsia="Calibri" w:cs="Times New Roman"/>
        </w:rPr>
      </w:pPr>
    </w:p>
    <w:p w:rsidR="00C14444" w:rsidRPr="002F663C" w:rsidP="002F663C" w14:paraId="731B819F" w14:textId="77777777">
      <w:pPr>
        <w:rPr>
          <w:rFonts w:eastAsia="Calibri" w:cs="Times New Roman"/>
        </w:rPr>
      </w:pPr>
    </w:p>
    <w:p w:rsidR="002F663C" w:rsidRPr="002F663C" w:rsidP="002F663C" w14:paraId="01489432"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Amendments to the Legal Inspection Requirements for Power Conversion System</w:t>
      </w:r>
    </w:p>
    <w:p w:rsidR="002F663C" w:rsidRPr="002F663C" w:rsidP="002F663C" w14:paraId="5869F723"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23CCFEB"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743AE3A9"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E76CAC5" w14:textId="77777777" w:rsidTr="00E9471B">
        <w:tblPrEx>
          <w:tblW w:w="9049" w:type="dxa"/>
          <w:tblLayout w:type="fixed"/>
          <w:tblLook w:val="04A0"/>
        </w:tblPrEx>
        <w:tc>
          <w:tcPr>
            <w:tcW w:w="851" w:type="dxa"/>
          </w:tcPr>
          <w:p w:rsidR="002F663C" w:rsidRPr="00711F9C" w:rsidP="00C14444" w14:paraId="4201383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43D6B1FB"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3969F1F8" w14:textId="77777777" w:rsidTr="00E9471B">
        <w:tblPrEx>
          <w:tblW w:w="9049" w:type="dxa"/>
          <w:tblLayout w:type="fixed"/>
          <w:tblLook w:val="04A0"/>
        </w:tblPrEx>
        <w:tc>
          <w:tcPr>
            <w:tcW w:w="851" w:type="dxa"/>
          </w:tcPr>
          <w:p w:rsidR="002F663C" w:rsidRPr="00711F9C" w:rsidP="00C14444" w14:paraId="4E4DA03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3081DBF"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24 November 2025</w:t>
            </w:r>
          </w:p>
        </w:tc>
      </w:tr>
      <w:tr w14:paraId="091A9ABC" w14:textId="77777777" w:rsidTr="00E9471B">
        <w:tblPrEx>
          <w:tblW w:w="9049" w:type="dxa"/>
          <w:tblLayout w:type="fixed"/>
          <w:tblLook w:val="04A0"/>
        </w:tblPrEx>
        <w:tc>
          <w:tcPr>
            <w:tcW w:w="851" w:type="dxa"/>
          </w:tcPr>
          <w:p w:rsidR="002F663C" w:rsidRPr="00711F9C" w:rsidP="00C14444" w14:paraId="307478C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F4B5C23"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24 November 2025</w:t>
            </w:r>
          </w:p>
        </w:tc>
      </w:tr>
      <w:tr w14:paraId="62CDE848" w14:textId="77777777" w:rsidTr="00E9471B">
        <w:tblPrEx>
          <w:tblW w:w="9049" w:type="dxa"/>
          <w:tblLayout w:type="fixed"/>
          <w:tblLook w:val="04A0"/>
        </w:tblPrEx>
        <w:tc>
          <w:tcPr>
            <w:tcW w:w="851" w:type="dxa"/>
          </w:tcPr>
          <w:p w:rsidR="002F663C" w:rsidRPr="00711F9C" w:rsidP="00C14444" w14:paraId="5CAEE70D"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CE2C5E0"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 July 2026 (inspection scope: no more than 20 kW); 1 July 2027 (inspection scope: over 20 kW and not exceeding 100 kW)</w:t>
            </w:r>
          </w:p>
        </w:tc>
      </w:tr>
      <w:tr w14:paraId="456752CF" w14:textId="77777777" w:rsidTr="00E9471B">
        <w:tblPrEx>
          <w:tblW w:w="9049" w:type="dxa"/>
          <w:tblLayout w:type="fixed"/>
          <w:tblLook w:val="04A0"/>
        </w:tblPrEx>
        <w:tc>
          <w:tcPr>
            <w:tcW w:w="851" w:type="dxa"/>
          </w:tcPr>
          <w:p w:rsidR="002F663C" w:rsidRPr="00711F9C" w:rsidP="00C14444" w14:paraId="1054FE0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27A32825"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3947CABD" w14:textId="77777777">
            <w:pPr>
              <w:spacing w:before="120" w:after="120"/>
              <w:rPr>
                <w:rFonts w:eastAsia="Calibri" w:cs="Times New Roman"/>
              </w:rPr>
            </w:pPr>
            <w:hyperlink r:id="rId6" w:tgtFrame="_blank" w:history="1">
              <w:r w:rsidRPr="002F663C">
                <w:rPr>
                  <w:rFonts w:eastAsia="Calibri" w:cs="Times New Roman"/>
                  <w:color w:val="0000FF"/>
                  <w:u w:val="single"/>
                </w:rPr>
                <w:t>https://members.wto.org/crnattachments/2025/TBT/TPKM/final_measure/25_08147_00_e.pdf</w:t>
              </w:r>
            </w:hyperlink>
          </w:p>
          <w:p w:rsidR="002F663C" w:rsidRPr="002F663C" w:rsidP="00EB7B40" w14:paraId="12399073"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https://members.wto.org/crnattachments/2025/TBT/TPKM/final_measure/25_08147_00_x.pdf</w:t>
              </w:r>
            </w:hyperlink>
          </w:p>
        </w:tc>
      </w:tr>
      <w:tr w14:paraId="36ADAD26" w14:textId="77777777" w:rsidTr="00E9471B">
        <w:tblPrEx>
          <w:tblW w:w="9049" w:type="dxa"/>
          <w:tblLayout w:type="fixed"/>
          <w:tblLook w:val="04A0"/>
        </w:tblPrEx>
        <w:tc>
          <w:tcPr>
            <w:tcW w:w="851" w:type="dxa"/>
          </w:tcPr>
          <w:p w:rsidR="002F663C" w:rsidRPr="00711F9C" w:rsidP="00C14444" w14:paraId="27E0B08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1E1295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65FD04CA"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6B4884E7" w14:textId="77777777" w:rsidTr="00E9471B">
        <w:tblPrEx>
          <w:tblW w:w="9049" w:type="dxa"/>
          <w:tblLayout w:type="fixed"/>
          <w:tblLook w:val="04A0"/>
        </w:tblPrEx>
        <w:tc>
          <w:tcPr>
            <w:tcW w:w="851" w:type="dxa"/>
          </w:tcPr>
          <w:p w:rsidR="002F663C" w:rsidRPr="00711F9C" w:rsidP="00C14444" w14:paraId="3FD856A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98057CC"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BB509DE"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0594D93E" w14:textId="77777777" w:rsidTr="00E9471B">
        <w:tblPrEx>
          <w:tblW w:w="9049" w:type="dxa"/>
          <w:tblLayout w:type="fixed"/>
          <w:tblLook w:val="04A0"/>
        </w:tblPrEx>
        <w:tc>
          <w:tcPr>
            <w:tcW w:w="851" w:type="dxa"/>
          </w:tcPr>
          <w:p w:rsidR="002F663C" w:rsidRPr="00711F9C" w:rsidP="00C14444" w14:paraId="581F8A7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4D104E33"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FD92E9D" w14:textId="77777777" w:rsidTr="00E9471B">
        <w:tblPrEx>
          <w:tblW w:w="9049" w:type="dxa"/>
          <w:tblLayout w:type="fixed"/>
          <w:tblLook w:val="04A0"/>
        </w:tblPrEx>
        <w:tc>
          <w:tcPr>
            <w:tcW w:w="851" w:type="dxa"/>
            <w:tcBorders>
              <w:bottom w:val="double" w:sz="4" w:space="0" w:color="auto"/>
            </w:tcBorders>
          </w:tcPr>
          <w:p w:rsidR="002F663C" w:rsidRPr="00711F9C" w:rsidP="00C14444" w14:paraId="3A5EC36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607B9392"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49DE306D" w14:textId="77777777">
      <w:pPr>
        <w:jc w:val="left"/>
        <w:rPr>
          <w:rFonts w:eastAsia="Calibri" w:cs="Times New Roman"/>
          <w:highlight w:val="yellow"/>
        </w:rPr>
      </w:pPr>
    </w:p>
    <w:p w:rsidR="003971FF" w:rsidRPr="007F6EA2" w:rsidP="00B16ACF" w14:paraId="6BF494F2"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purpose of this notification is to provide the final texts of "Amendments to the Legal Inspection Requirements for Power Conversion System" and relevant dates of its implementation. The draft texts notified in "G/TBT/N/TPKM/565" were adopted without changes.</w:t>
      </w:r>
    </w:p>
    <w:p w:rsidR="006C5A96" w:rsidP="006C5A96" w14:paraId="2102EF78" w14:textId="77777777">
      <w:pPr>
        <w:jc w:val="center"/>
        <w:rPr>
          <w:b/>
        </w:rPr>
      </w:pPr>
      <w:r w:rsidRPr="003971FF">
        <w:rPr>
          <w:b/>
        </w:rPr>
        <w:t>__________</w:t>
      </w:r>
    </w:p>
    <w:p w:rsidR="004D4D19" w:rsidP="007F38C2" w14:paraId="08A98346" w14:textId="77777777">
      <w:pPr>
        <w:jc w:val="center"/>
        <w:rPr>
          <w:b/>
        </w:rPr>
      </w:pPr>
    </w:p>
    <w:p w:rsidR="00A1565D" w:rsidP="003971FF" w14:paraId="6A1DBC24"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4923765"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C86A050"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30B5D932" w14:textId="77777777">
      <w:r>
        <w:separator/>
      </w:r>
    </w:p>
  </w:footnote>
  <w:footnote w:type="continuationSeparator" w:id="1">
    <w:p w:rsidR="004D3A6A" w:rsidP="00ED54E0" w14:paraId="5E6EC62C" w14:textId="77777777">
      <w:r>
        <w:continuationSeparator/>
      </w:r>
    </w:p>
  </w:footnote>
  <w:footnote w:id="2">
    <w:p w:rsidR="007F6EA2" w14:paraId="4179C83E"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5245512"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2DE06104" w14:textId="77777777">
    <w:pPr>
      <w:pStyle w:val="Header"/>
      <w:pBdr>
        <w:bottom w:val="single" w:sz="4" w:space="1" w:color="auto"/>
      </w:pBdr>
      <w:tabs>
        <w:tab w:val="clear" w:pos="4513"/>
        <w:tab w:val="clear" w:pos="9027"/>
      </w:tabs>
      <w:jc w:val="center"/>
    </w:pPr>
  </w:p>
  <w:p w:rsidR="00DD3DD7" w:rsidRPr="00DD3DD7" w:rsidP="00DD3DD7" w14:paraId="13F6A940"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8C7CB1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0F84D215" w14:textId="77777777">
    <w:pPr>
      <w:pStyle w:val="Header"/>
      <w:pBdr>
        <w:bottom w:val="single" w:sz="4" w:space="1" w:color="auto"/>
      </w:pBdr>
      <w:tabs>
        <w:tab w:val="clear" w:pos="4513"/>
        <w:tab w:val="clear" w:pos="9027"/>
      </w:tabs>
      <w:jc w:val="center"/>
    </w:pPr>
    <w:bookmarkStart w:id="3" w:name="spsSymbolHeader"/>
    <w:r w:rsidRPr="00DD3DD7">
      <w:t>G/TBT/N/TPKM/565/Add.1</w:t>
    </w:r>
    <w:bookmarkEnd w:id="3"/>
  </w:p>
  <w:p w:rsidR="00DD3DD7" w:rsidRPr="00DD3DD7" w:rsidP="00DD3DD7" w14:paraId="757C341C" w14:textId="77777777">
    <w:pPr>
      <w:pStyle w:val="Header"/>
      <w:pBdr>
        <w:bottom w:val="single" w:sz="4" w:space="1" w:color="auto"/>
      </w:pBdr>
      <w:tabs>
        <w:tab w:val="clear" w:pos="4513"/>
        <w:tab w:val="clear" w:pos="9027"/>
      </w:tabs>
      <w:jc w:val="center"/>
    </w:pPr>
  </w:p>
  <w:p w:rsidR="00DD3DD7" w:rsidRPr="00DD3DD7" w:rsidP="00DD3DD7" w14:paraId="38E81720"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3ACBF15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1CD241A"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1D9324AB"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30F27DB4" w14:textId="77777777">
          <w:pPr>
            <w:jc w:val="right"/>
            <w:rPr>
              <w:b/>
              <w:color w:val="FF0000"/>
              <w:szCs w:val="16"/>
            </w:rPr>
          </w:pPr>
          <w:r>
            <w:rPr>
              <w:b/>
              <w:color w:val="FF0000"/>
              <w:szCs w:val="16"/>
            </w:rPr>
            <w:t xml:space="preserve"> </w:t>
          </w:r>
        </w:p>
      </w:tc>
    </w:tr>
    <w:tr w14:paraId="58E19F76"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15EEDEC0"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7E43569" w14:textId="77777777">
          <w:pPr>
            <w:jc w:val="right"/>
            <w:rPr>
              <w:b/>
              <w:szCs w:val="16"/>
            </w:rPr>
          </w:pPr>
        </w:p>
      </w:tc>
    </w:tr>
    <w:tr w14:paraId="5C24D214"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2AF530C"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7B11E3C0" w14:textId="77777777">
          <w:pPr>
            <w:jc w:val="right"/>
            <w:rPr>
              <w:rFonts w:eastAsia="Calibri" w:cs="Times New Roman"/>
              <w:b/>
              <w:szCs w:val="16"/>
            </w:rPr>
          </w:pPr>
          <w:bookmarkStart w:id="4" w:name="bmkSymbols"/>
          <w:r w:rsidRPr="002F663C">
            <w:rPr>
              <w:rFonts w:eastAsia="Calibri" w:cs="Times New Roman"/>
              <w:b/>
              <w:szCs w:val="16"/>
            </w:rPr>
            <w:t>G/TBT/N/TPKM/565/Add.1</w:t>
          </w:r>
          <w:bookmarkEnd w:id="4"/>
        </w:p>
        <w:p w:rsidR="00C14444" w:rsidRPr="00C14444" w:rsidP="00C14444" w14:paraId="785B2845" w14:textId="77777777">
          <w:pPr>
            <w:jc w:val="center"/>
            <w:rPr>
              <w:szCs w:val="16"/>
            </w:rPr>
          </w:pPr>
        </w:p>
      </w:tc>
    </w:tr>
    <w:tr w14:paraId="5D01C626"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B9C4294" w14:textId="77777777"/>
      </w:tc>
      <w:tc>
        <w:tcPr>
          <w:tcW w:w="5448" w:type="dxa"/>
          <w:gridSpan w:val="2"/>
          <w:shd w:val="clear" w:color="auto" w:fill="FFFFFF"/>
          <w:tcMar>
            <w:left w:w="108" w:type="dxa"/>
            <w:right w:w="108" w:type="dxa"/>
          </w:tcMar>
          <w:vAlign w:val="center"/>
        </w:tcPr>
        <w:p w:rsidR="00ED54E0" w:rsidRPr="00182B84" w:rsidP="00425DC5" w14:paraId="04B2DE2B" w14:textId="77777777">
          <w:pPr>
            <w:jc w:val="right"/>
            <w:rPr>
              <w:szCs w:val="16"/>
            </w:rPr>
          </w:pPr>
          <w:bookmarkStart w:id="5" w:name="bmkDate"/>
          <w:r w:rsidRPr="00182B84">
            <w:rPr>
              <w:szCs w:val="16"/>
            </w:rPr>
            <w:t>24 November 2025</w:t>
          </w:r>
          <w:bookmarkEnd w:id="5"/>
        </w:p>
      </w:tc>
    </w:tr>
    <w:tr w14:paraId="45D00DB5"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281B984B" w14:textId="77777777">
          <w:pPr>
            <w:jc w:val="left"/>
            <w:rPr>
              <w:b/>
            </w:rPr>
          </w:pPr>
          <w:bookmarkStart w:id="6" w:name="bmkSerial"/>
          <w:r>
            <w:rPr>
              <w:rFonts w:ascii="Verdana" w:eastAsia="Verdana" w:hAnsi="Verdana" w:cs="Verdana"/>
              <w:b w:val="0"/>
              <w:color w:val="FF0000"/>
              <w:sz w:val="18"/>
            </w:rPr>
            <w:t>(25-7829)</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5AE2BB8"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6AA7A37E"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9AAA6C1"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02CC1754"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3C37F88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33869783">
    <w:abstractNumId w:val="9"/>
  </w:num>
  <w:num w:numId="2" w16cid:durableId="372194741">
    <w:abstractNumId w:val="7"/>
  </w:num>
  <w:num w:numId="3" w16cid:durableId="812062694">
    <w:abstractNumId w:val="6"/>
  </w:num>
  <w:num w:numId="4" w16cid:durableId="132724086">
    <w:abstractNumId w:val="5"/>
  </w:num>
  <w:num w:numId="5" w16cid:durableId="1429811289">
    <w:abstractNumId w:val="4"/>
  </w:num>
  <w:num w:numId="6" w16cid:durableId="223219629">
    <w:abstractNumId w:val="12"/>
  </w:num>
  <w:num w:numId="7" w16cid:durableId="1481657088">
    <w:abstractNumId w:val="11"/>
  </w:num>
  <w:num w:numId="8" w16cid:durableId="1371882950">
    <w:abstractNumId w:val="10"/>
  </w:num>
  <w:num w:numId="9" w16cid:durableId="10316845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7169729">
    <w:abstractNumId w:val="13"/>
  </w:num>
  <w:num w:numId="11" w16cid:durableId="1809542554">
    <w:abstractNumId w:val="8"/>
  </w:num>
  <w:num w:numId="12" w16cid:durableId="372727532">
    <w:abstractNumId w:val="3"/>
  </w:num>
  <w:num w:numId="13" w16cid:durableId="2107966012">
    <w:abstractNumId w:val="2"/>
  </w:num>
  <w:num w:numId="14" w16cid:durableId="1322387469">
    <w:abstractNumId w:val="1"/>
  </w:num>
  <w:num w:numId="15" w16cid:durableId="359623204">
    <w:abstractNumId w:val="0"/>
  </w:num>
  <w:num w:numId="16" w16cid:durableId="1029380965">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A77A3"/>
    <w:rsid w:val="008B1018"/>
    <w:rsid w:val="008C42D2"/>
    <w:rsid w:val="008E2C13"/>
    <w:rsid w:val="008E372C"/>
    <w:rsid w:val="00914330"/>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4AE"/>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5FB1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members.wto.org/crnattachments/2025/TBT/TPKM/final_measure/25_08147_00_e.pdf" TargetMode="External" /><Relationship Id="rId7" Type="http://schemas.openxmlformats.org/officeDocument/2006/relationships/hyperlink" Target="https://members.wto.org/crnattachments/2025/TBT/TPKM/final_measure/25_08147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254</Words>
  <Characters>1449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2025-11-24T11:00:00Z</dcterms:created>
  <dcterms:modified xsi:type="dcterms:W3CDTF">2025-11-24T11:00:00Z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