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576A35EA" w14:textId="77777777">
      <w:pPr>
        <w:pStyle w:val="Title"/>
        <w:rPr>
          <w:caps w:val="0"/>
          <w:kern w:val="0"/>
        </w:rPr>
      </w:pPr>
      <w:r w:rsidRPr="009D0EBF">
        <w:rPr>
          <w:caps w:val="0"/>
          <w:kern w:val="0"/>
        </w:rPr>
        <w:t>NOTIFICATION</w:t>
      </w:r>
    </w:p>
    <w:p w:rsidR="00D90ADD" w:rsidRPr="009D0EBF" w:rsidP="009D0EBF" w14:paraId="20A324A8" w14:textId="77777777">
      <w:pPr>
        <w:pStyle w:val="Title3"/>
      </w:pPr>
      <w:r w:rsidRPr="009D0EBF">
        <w:t>Revision</w:t>
      </w:r>
    </w:p>
    <w:p w:rsidR="00D90ADD" w:rsidRPr="009D0EBF" w:rsidP="009D0EBF" w14:paraId="2DC201EC" w14:textId="77777777">
      <w:pPr>
        <w:jc w:val="center"/>
      </w:pPr>
      <w:r w:rsidRPr="009D0EBF">
        <w:t>The following notification is being circulated in accordance with Article 10.6.</w:t>
      </w:r>
    </w:p>
    <w:p w:rsidR="00D90ADD" w:rsidRPr="009D0EBF" w:rsidP="009D0EBF" w14:paraId="06D079C1"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7B57919B" w14:textId="77777777" w:rsidTr="00A00801">
        <w:tblPrEx>
          <w:tblW w:w="5000" w:type="pct"/>
          <w:tblLayout w:type="fixed"/>
          <w:tblLook w:val="0000"/>
        </w:tblPrEx>
        <w:tc>
          <w:tcPr>
            <w:tcW w:w="338" w:type="pct"/>
            <w:tcBorders>
              <w:top w:val="double" w:sz="4" w:space="0" w:color="auto"/>
            </w:tcBorders>
          </w:tcPr>
          <w:p w:rsidR="004C341F" w:rsidRPr="009D0EBF" w:rsidP="009D0EBF" w14:paraId="06DB8B60"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2F7EA670"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28C3D1E2" w14:textId="77777777">
            <w:pPr>
              <w:spacing w:after="120"/>
            </w:pPr>
            <w:r w:rsidRPr="009D0EBF">
              <w:rPr>
                <w:b/>
              </w:rPr>
              <w:t>If applicable, name of local government involved (Articles 3.2 and 7.2):</w:t>
            </w:r>
            <w:r w:rsidRPr="009D0EBF" w:rsidR="004B48EF">
              <w:t xml:space="preserve"> </w:t>
            </w:r>
          </w:p>
        </w:tc>
      </w:tr>
      <w:tr w14:paraId="16C5E141" w14:textId="77777777" w:rsidTr="00A00801">
        <w:tblPrEx>
          <w:tblW w:w="5000" w:type="pct"/>
          <w:tblLayout w:type="fixed"/>
          <w:tblLook w:val="0000"/>
        </w:tblPrEx>
        <w:tc>
          <w:tcPr>
            <w:tcW w:w="338" w:type="pct"/>
          </w:tcPr>
          <w:p w:rsidR="004C341F" w:rsidRPr="009D0EBF" w:rsidP="009D0EBF" w14:paraId="6979E496" w14:textId="77777777">
            <w:pPr>
              <w:spacing w:before="120" w:after="120"/>
              <w:jc w:val="center"/>
            </w:pPr>
            <w:r w:rsidRPr="009D0EBF">
              <w:rPr>
                <w:b/>
              </w:rPr>
              <w:t>2.</w:t>
            </w:r>
          </w:p>
        </w:tc>
        <w:tc>
          <w:tcPr>
            <w:tcW w:w="4662" w:type="pct"/>
          </w:tcPr>
          <w:p w:rsidR="004C341F" w:rsidRPr="009D0EBF" w:rsidP="00324BA8" w14:paraId="0443434F" w14:textId="77777777">
            <w:pPr>
              <w:spacing w:before="120" w:after="120"/>
            </w:pPr>
            <w:r w:rsidRPr="009D0EBF">
              <w:rPr>
                <w:b/>
              </w:rPr>
              <w:t>Agency responsible:</w:t>
            </w:r>
            <w:r w:rsidRPr="009D0EBF" w:rsidR="004B48EF">
              <w:t xml:space="preserve"> </w:t>
            </w:r>
          </w:p>
          <w:p w:rsidR="004B48EF" w:rsidRPr="009D0EBF" w:rsidP="00324BA8" w14:paraId="2379E7FF" w14:textId="77777777">
            <w:pPr>
              <w:spacing w:after="120"/>
            </w:pPr>
            <w:r w:rsidRPr="009D0EBF">
              <w:t>Federal Communications Commission (FCC)</w:t>
            </w:r>
          </w:p>
        </w:tc>
      </w:tr>
      <w:tr w14:paraId="6FBACE03" w14:textId="77777777" w:rsidTr="00A00801">
        <w:tblPrEx>
          <w:tblW w:w="5000" w:type="pct"/>
          <w:tblLayout w:type="fixed"/>
          <w:tblLook w:val="0000"/>
        </w:tblPrEx>
        <w:tc>
          <w:tcPr>
            <w:tcW w:w="338" w:type="pct"/>
          </w:tcPr>
          <w:p w:rsidR="004C341F" w:rsidRPr="009D0EBF" w:rsidP="009D0EBF" w14:paraId="405F3642" w14:textId="77777777">
            <w:pPr>
              <w:spacing w:before="120" w:after="120"/>
              <w:jc w:val="center"/>
              <w:rPr>
                <w:b/>
              </w:rPr>
            </w:pPr>
            <w:r w:rsidRPr="009D0EBF">
              <w:rPr>
                <w:b/>
              </w:rPr>
              <w:t>3.</w:t>
            </w:r>
          </w:p>
        </w:tc>
        <w:tc>
          <w:tcPr>
            <w:tcW w:w="4662" w:type="pct"/>
          </w:tcPr>
          <w:p w:rsidR="004C341F" w:rsidRPr="009D0EBF" w:rsidP="009D0EBF" w14:paraId="1FB14BEF"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5981E10B" w14:textId="77777777" w:rsidTr="00A00801">
        <w:tblPrEx>
          <w:tblW w:w="5000" w:type="pct"/>
          <w:tblLayout w:type="fixed"/>
          <w:tblLook w:val="0000"/>
        </w:tblPrEx>
        <w:tc>
          <w:tcPr>
            <w:tcW w:w="338" w:type="pct"/>
          </w:tcPr>
          <w:p w:rsidR="004C341F" w:rsidRPr="009D0EBF" w:rsidP="009D0EBF" w14:paraId="6C7E4026" w14:textId="77777777">
            <w:pPr>
              <w:spacing w:before="120" w:after="120"/>
              <w:jc w:val="center"/>
            </w:pPr>
            <w:r w:rsidRPr="009D0EBF">
              <w:rPr>
                <w:b/>
              </w:rPr>
              <w:t>4.</w:t>
            </w:r>
          </w:p>
        </w:tc>
        <w:tc>
          <w:tcPr>
            <w:tcW w:w="4662" w:type="pct"/>
          </w:tcPr>
          <w:p w:rsidR="004C341F" w:rsidRPr="009D0EBF" w:rsidP="009D0EBF" w14:paraId="426FE3C5" w14:textId="77777777">
            <w:pPr>
              <w:spacing w:before="120" w:after="120"/>
            </w:pPr>
            <w:r w:rsidRPr="00324BA8">
              <w:rPr>
                <w:b/>
                <w:bCs/>
              </w:rPr>
              <w:t>Products covered (HS codes or national tariff lines. ICS numbers may be provided in addition, where applicable):</w:t>
            </w:r>
            <w:r w:rsidRPr="009D0EBF" w:rsidR="004B48EF">
              <w:t xml:space="preserve"> Next generation broadcast television transition; Transmission apparatus for radio-telephony, radio-telegraphy, radio-broadcasting or television, whether or not incorporating reception apparatus or sound recording or reproducing apparatus; television cameras; still image video cameras and other video camera recorders; digital cameras (HS code(s): 8525); Audio, video and audiovisual engineering (ICS code(s): 33.160); Television and radio broadcasting (ICS code(s): 33.170)</w:t>
            </w:r>
          </w:p>
        </w:tc>
      </w:tr>
      <w:tr w14:paraId="7142EE34" w14:textId="77777777" w:rsidTr="00A00801">
        <w:tblPrEx>
          <w:tblW w:w="5000" w:type="pct"/>
          <w:tblLayout w:type="fixed"/>
          <w:tblLook w:val="0000"/>
        </w:tblPrEx>
        <w:tc>
          <w:tcPr>
            <w:tcW w:w="338" w:type="pct"/>
          </w:tcPr>
          <w:p w:rsidR="004C341F" w:rsidRPr="009D0EBF" w:rsidP="009D0EBF" w14:paraId="66A35316" w14:textId="77777777">
            <w:pPr>
              <w:spacing w:before="120" w:after="120"/>
              <w:jc w:val="center"/>
            </w:pPr>
            <w:r w:rsidRPr="009D0EBF">
              <w:rPr>
                <w:b/>
              </w:rPr>
              <w:t>5.</w:t>
            </w:r>
          </w:p>
        </w:tc>
        <w:tc>
          <w:tcPr>
            <w:tcW w:w="4662" w:type="pct"/>
          </w:tcPr>
          <w:p w:rsidR="004C341F" w:rsidP="009D0EBF" w14:paraId="22B76902"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Authorizing Permissive Use of the "Next Generation" Broadcast Television Standard; (22 page(s), in English)</w:t>
            </w:r>
          </w:p>
          <w:p w:rsidR="00324BA8" w:rsidRPr="001701DB" w:rsidP="009D0EBF" w14:paraId="7144286C"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5ECFA800" w14:textId="77777777">
            <w:pPr>
              <w:pBdr>
                <w:top w:val="none" w:sz="0" w:space="4" w:color="auto"/>
              </w:pBdr>
              <w:rPr>
                <w:iCs/>
              </w:rPr>
            </w:pPr>
            <w:hyperlink r:id="rId5" w:tgtFrame="_blank" w:history="1">
              <w:r>
                <w:rPr>
                  <w:iCs/>
                  <w:color w:val="0000FF"/>
                  <w:u w:val="single"/>
                </w:rPr>
                <w:t>https://members.wto.org/crnattachments/2025/TBT/USA/25_08127_00_e.pdf</w:t>
              </w:r>
            </w:hyperlink>
          </w:p>
          <w:p w:rsidR="001701DB" w:rsidP="009D0EBF" w14:paraId="5F6CF013" w14:textId="77777777">
            <w:pPr>
              <w:pBdr>
                <w:bottom w:val="none" w:sz="0" w:space="4" w:color="auto"/>
              </w:pBdr>
              <w:spacing w:after="120"/>
              <w:rPr>
                <w:iCs/>
              </w:rPr>
            </w:pPr>
            <w:hyperlink r:id="rId6" w:tgtFrame="_blank" w:history="1">
              <w:r>
                <w:rPr>
                  <w:iCs/>
                  <w:color w:val="0000FF"/>
                  <w:u w:val="single"/>
                </w:rPr>
                <w:t>https://members.wto.org/crnattachments/2025/TBT/USA/25_08127_01_e.pdf</w:t>
              </w:r>
            </w:hyperlink>
          </w:p>
        </w:tc>
      </w:tr>
      <w:tr w14:paraId="10D8E835" w14:textId="77777777" w:rsidTr="00A00801">
        <w:tblPrEx>
          <w:tblW w:w="5000" w:type="pct"/>
          <w:tblLayout w:type="fixed"/>
          <w:tblLook w:val="0000"/>
        </w:tblPrEx>
        <w:tc>
          <w:tcPr>
            <w:tcW w:w="338" w:type="pct"/>
          </w:tcPr>
          <w:p w:rsidR="004C341F" w:rsidRPr="009D0EBF" w:rsidP="009D0EBF" w14:paraId="2FB930E9" w14:textId="77777777">
            <w:pPr>
              <w:spacing w:before="120" w:after="120"/>
              <w:jc w:val="center"/>
            </w:pPr>
            <w:r w:rsidRPr="009D0EBF">
              <w:rPr>
                <w:b/>
              </w:rPr>
              <w:t>6.</w:t>
            </w:r>
          </w:p>
        </w:tc>
        <w:tc>
          <w:tcPr>
            <w:tcW w:w="4662" w:type="pct"/>
          </w:tcPr>
          <w:p w:rsidR="004C341F" w:rsidRPr="009D0EBF" w:rsidP="009D0EBF" w14:paraId="6E962366" w14:textId="77777777">
            <w:pPr>
              <w:spacing w:before="120" w:after="120"/>
            </w:pPr>
            <w:r w:rsidRPr="009D0EBF">
              <w:rPr>
                <w:b/>
              </w:rPr>
              <w:t>Description of content:</w:t>
            </w:r>
            <w:r w:rsidRPr="002176BC" w:rsidR="004B48EF">
              <w:t xml:space="preserve"> Proposed rule - In this document, the Federal Communications Commission (Commission) seeks comment on proposed rule changes that would support and accelerate the nation's ongoing market-based broadcast television transition to ATSC 3.0 (or Next Gen TV). The document tentatively concludes that the Commission should eliminate the simulcasting requirement for stations that transition to 3.0, while continuing to permit simulcasting on a voluntary, simplified basis. It also seeks comment on a range of closely related issues and other matters touching on the Next Gen TV transition.</w:t>
            </w:r>
          </w:p>
        </w:tc>
      </w:tr>
      <w:tr w14:paraId="3AE00FBC" w14:textId="77777777" w:rsidTr="00A00801">
        <w:tblPrEx>
          <w:tblW w:w="5000" w:type="pct"/>
          <w:tblLayout w:type="fixed"/>
          <w:tblLook w:val="0000"/>
        </w:tblPrEx>
        <w:tc>
          <w:tcPr>
            <w:tcW w:w="338" w:type="pct"/>
          </w:tcPr>
          <w:p w:rsidR="004C341F" w:rsidRPr="009D0EBF" w:rsidP="009D0EBF" w14:paraId="6C50FF4F" w14:textId="77777777">
            <w:pPr>
              <w:spacing w:before="120" w:after="120"/>
              <w:jc w:val="center"/>
            </w:pPr>
            <w:r w:rsidRPr="009D0EBF">
              <w:rPr>
                <w:b/>
              </w:rPr>
              <w:t>7.</w:t>
            </w:r>
          </w:p>
        </w:tc>
        <w:tc>
          <w:tcPr>
            <w:tcW w:w="4662" w:type="pct"/>
          </w:tcPr>
          <w:p w:rsidR="004C341F" w:rsidRPr="009D0EBF" w:rsidP="009D0EBF" w14:paraId="7A5F7388" w14:textId="77777777">
            <w:pPr>
              <w:spacing w:before="120" w:after="120"/>
            </w:pPr>
            <w:r w:rsidRPr="009D0EBF">
              <w:rPr>
                <w:b/>
              </w:rPr>
              <w:t>Objective and rationale, including the nature of urgent problems where applicable:</w:t>
            </w:r>
            <w:r w:rsidRPr="00BF5532" w:rsidR="004B48EF">
              <w:t xml:space="preserve"> Cost saving and productivity enhancement</w:t>
            </w:r>
            <w:r w:rsidRPr="00BF5532">
              <w:t xml:space="preserve"> </w:t>
            </w:r>
          </w:p>
        </w:tc>
      </w:tr>
      <w:tr w14:paraId="4C199694" w14:textId="77777777" w:rsidTr="00A00801">
        <w:tblPrEx>
          <w:tblW w:w="5000" w:type="pct"/>
          <w:tblLayout w:type="fixed"/>
          <w:tblLook w:val="0000"/>
        </w:tblPrEx>
        <w:tc>
          <w:tcPr>
            <w:tcW w:w="338" w:type="pct"/>
          </w:tcPr>
          <w:p w:rsidR="004C341F" w:rsidRPr="009D0EBF" w:rsidP="009D0EBF" w14:paraId="40C8655B" w14:textId="77777777">
            <w:pPr>
              <w:spacing w:before="120" w:after="120"/>
              <w:jc w:val="center"/>
            </w:pPr>
            <w:r w:rsidRPr="009D0EBF">
              <w:rPr>
                <w:b/>
              </w:rPr>
              <w:t>8.</w:t>
            </w:r>
          </w:p>
        </w:tc>
        <w:tc>
          <w:tcPr>
            <w:tcW w:w="4662" w:type="pct"/>
          </w:tcPr>
          <w:p w:rsidR="00324BA8" w:rsidRPr="001701DB" w:rsidP="00511F3C" w14:paraId="62E52787" w14:textId="77777777">
            <w:pPr>
              <w:spacing w:before="120" w:after="120"/>
            </w:pPr>
            <w:r w:rsidRPr="00324BA8">
              <w:rPr>
                <w:b/>
                <w:bCs/>
                <w:lang w:val="fr-CH"/>
              </w:rPr>
              <w:t>Relevant documents:</w:t>
            </w:r>
            <w:r w:rsidRPr="004B3635" w:rsidR="004B48EF">
              <w:t xml:space="preserve"> </w:t>
            </w:r>
          </w:p>
          <w:p w:rsidR="004B48EF" w:rsidRPr="004B3635" w:rsidP="00511F3C" w14:paraId="0C2A4D39" w14:textId="77777777">
            <w:pPr>
              <w:spacing w:before="120" w:after="120"/>
            </w:pPr>
            <w:r w:rsidRPr="004B3635">
              <w:t xml:space="preserve">90 Federal Register (FR) 52327, 20 November 2025; </w:t>
            </w:r>
            <w:hyperlink r:id="rId7" w:history="1">
              <w:r w:rsidRPr="004B3635">
                <w:rPr>
                  <w:color w:val="0000FF"/>
                  <w:u w:val="single"/>
                </w:rPr>
                <w:t>Title 47</w:t>
              </w:r>
            </w:hyperlink>
            <w:r w:rsidRPr="004B3635">
              <w:t xml:space="preserve"> Code of Federal Regulations (CFR) Parts </w:t>
            </w:r>
            <w:hyperlink r:id="rId8" w:history="1">
              <w:r w:rsidRPr="004B3635">
                <w:rPr>
                  <w:color w:val="0000FF"/>
                  <w:u w:val="single"/>
                </w:rPr>
                <w:t>73</w:t>
              </w:r>
            </w:hyperlink>
            <w:r w:rsidRPr="004B3635">
              <w:t xml:space="preserve"> and </w:t>
            </w:r>
            <w:hyperlink r:id="rId9" w:history="1">
              <w:r w:rsidRPr="004B3635">
                <w:rPr>
                  <w:color w:val="0000FF"/>
                  <w:u w:val="single"/>
                </w:rPr>
                <w:t>74</w:t>
              </w:r>
            </w:hyperlink>
            <w:r w:rsidRPr="004B3635">
              <w:t>:</w:t>
            </w:r>
          </w:p>
          <w:p w:rsidR="004B48EF" w:rsidRPr="004B3635" w:rsidP="00511F3C" w14:paraId="4DE13BC1" w14:textId="77777777">
            <w:pPr>
              <w:spacing w:before="120" w:after="120"/>
            </w:pPr>
            <w:hyperlink r:id="rId10" w:history="1">
              <w:r w:rsidRPr="004B3635">
                <w:rPr>
                  <w:color w:val="0000FF"/>
                  <w:u w:val="single"/>
                </w:rPr>
                <w:t>https://www.govinfo.gov/content/pkg/FR-2025-11-20/html/2025-20437.htm</w:t>
              </w:r>
            </w:hyperlink>
          </w:p>
          <w:p w:rsidR="004B48EF" w:rsidRPr="004B3635" w:rsidP="00511F3C" w14:paraId="54BE2FDB" w14:textId="77777777">
            <w:pPr>
              <w:spacing w:before="120" w:after="120"/>
            </w:pPr>
            <w:hyperlink r:id="rId11" w:history="1">
              <w:r w:rsidRPr="004B3635">
                <w:rPr>
                  <w:color w:val="0000FF"/>
                  <w:u w:val="single"/>
                </w:rPr>
                <w:t>https://www.govinfo.gov/content/pkg/FR-2025-11-20/pdf/2025-20437.pdf</w:t>
              </w:r>
            </w:hyperlink>
          </w:p>
          <w:p w:rsidR="004B48EF" w:rsidRPr="004B3635" w:rsidP="00511F3C" w14:paraId="1F3ECF1C" w14:textId="77777777">
            <w:pPr>
              <w:spacing w:before="120" w:after="120"/>
            </w:pPr>
            <w:hyperlink r:id="rId12" w:history="1">
              <w:r w:rsidRPr="004B3635">
                <w:rPr>
                  <w:color w:val="0000FF"/>
                  <w:u w:val="single"/>
                </w:rPr>
                <w:t>https://docs.fcc.gov/public/attachments/FCC-25-72A1.pdf</w:t>
              </w:r>
            </w:hyperlink>
          </w:p>
          <w:p w:rsidR="004B48EF" w:rsidRPr="004B3635" w:rsidP="00511F3C" w14:paraId="479C23E3" w14:textId="77777777">
            <w:pPr>
              <w:spacing w:before="120" w:after="120"/>
            </w:pPr>
            <w:r w:rsidRPr="004B3635">
              <w:t xml:space="preserve">This proposed rule is identified by MB Docket Number </w:t>
            </w:r>
            <w:hyperlink r:id="rId13" w:history="1">
              <w:r w:rsidRPr="004B3635">
                <w:rPr>
                  <w:color w:val="0000FF"/>
                  <w:u w:val="single"/>
                </w:rPr>
                <w:t>16-142</w:t>
              </w:r>
            </w:hyperlink>
            <w:r w:rsidRPr="004B3635">
              <w:t xml:space="preserve">; </w:t>
            </w:r>
            <w:hyperlink r:id="rId14" w:history="1">
              <w:r w:rsidRPr="004B3635">
                <w:rPr>
                  <w:color w:val="0000FF"/>
                  <w:u w:val="single"/>
                </w:rPr>
                <w:t>FCC 25-72</w:t>
              </w:r>
            </w:hyperlink>
            <w:r w:rsidRPr="004B3635">
              <w:t xml:space="preserve">. The Docket Folder is available on the FCC's website at </w:t>
            </w:r>
            <w:hyperlink r:id="rId13" w:history="1">
              <w:r w:rsidRPr="004B3635">
                <w:rPr>
                  <w:color w:val="0000FF"/>
                  <w:u w:val="single"/>
                </w:rPr>
                <w:t>https://www.fcc.gov/edocs/search-results?t=quick&amp;dockets=16-142</w:t>
              </w:r>
            </w:hyperlink>
            <w:r w:rsidRPr="004B3635">
              <w:t xml:space="preserve"> and provides access to associated documents as well as comments received (if any). Documents are also accessible from the FCC's </w:t>
            </w:r>
            <w:hyperlink r:id="rId15" w:history="1">
              <w:r w:rsidRPr="004B3635">
                <w:rPr>
                  <w:color w:val="0000FF"/>
                  <w:u w:val="single"/>
                </w:rPr>
                <w:t>Electronic Document Management System (EDOCS)</w:t>
              </w:r>
            </w:hyperlink>
            <w:r w:rsidRPr="004B3635">
              <w:t xml:space="preserve"> by searching the MB Docket Number.</w:t>
            </w:r>
          </w:p>
        </w:tc>
      </w:tr>
      <w:tr w14:paraId="1DB7E2A7" w14:textId="77777777" w:rsidTr="00A00801">
        <w:tblPrEx>
          <w:tblW w:w="5000" w:type="pct"/>
          <w:tblLayout w:type="fixed"/>
          <w:tblLook w:val="0000"/>
        </w:tblPrEx>
        <w:tc>
          <w:tcPr>
            <w:tcW w:w="338" w:type="pct"/>
          </w:tcPr>
          <w:p w:rsidR="004B48EF" w:rsidRPr="009D0EBF" w:rsidP="009D0EBF" w14:paraId="0CB280D0" w14:textId="77777777">
            <w:pPr>
              <w:spacing w:before="120" w:after="120"/>
              <w:jc w:val="center"/>
              <w:rPr>
                <w:b/>
              </w:rPr>
            </w:pPr>
            <w:r w:rsidRPr="009D0EBF">
              <w:rPr>
                <w:b/>
              </w:rPr>
              <w:t>9.</w:t>
            </w:r>
          </w:p>
        </w:tc>
        <w:tc>
          <w:tcPr>
            <w:tcW w:w="4662" w:type="pct"/>
          </w:tcPr>
          <w:p w:rsidR="004B48EF" w:rsidRPr="009D0EBF" w:rsidP="00EA2511" w14:paraId="37046542" w14:textId="77777777">
            <w:pPr>
              <w:spacing w:before="120" w:after="120"/>
            </w:pPr>
            <w:r w:rsidRPr="009D0EBF">
              <w:rPr>
                <w:b/>
              </w:rPr>
              <w:t>Proposed date of adoption:</w:t>
            </w:r>
            <w:r w:rsidR="004B69CA">
              <w:rPr>
                <w:bCs/>
              </w:rPr>
              <w:t xml:space="preserve"> To be determined</w:t>
            </w:r>
          </w:p>
          <w:p w:rsidR="004B48EF" w:rsidRPr="009D0EBF" w:rsidP="00EA2511" w14:paraId="3EAD6992" w14:textId="77777777">
            <w:pPr>
              <w:spacing w:after="120"/>
            </w:pPr>
            <w:r w:rsidRPr="009D0EBF">
              <w:rPr>
                <w:b/>
              </w:rPr>
              <w:t>Proposed date of entry into force:</w:t>
            </w:r>
            <w:r w:rsidR="0022230B">
              <w:rPr>
                <w:bCs/>
              </w:rPr>
              <w:t xml:space="preserve"> To be determined</w:t>
            </w:r>
          </w:p>
        </w:tc>
      </w:tr>
      <w:tr w14:paraId="5D3A9F72" w14:textId="77777777" w:rsidTr="00A00801">
        <w:tblPrEx>
          <w:tblW w:w="5000" w:type="pct"/>
          <w:tblLayout w:type="fixed"/>
          <w:tblLook w:val="0000"/>
        </w:tblPrEx>
        <w:tc>
          <w:tcPr>
            <w:tcW w:w="338" w:type="pct"/>
            <w:tcBorders>
              <w:bottom w:val="double" w:sz="4" w:space="0" w:color="auto"/>
            </w:tcBorders>
          </w:tcPr>
          <w:p w:rsidR="004C341F" w:rsidRPr="009D0EBF" w:rsidP="009D0EBF" w14:paraId="327EE7A0"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4988BF7D" w14:textId="77777777">
            <w:pPr>
              <w:spacing w:before="120" w:after="120"/>
            </w:pPr>
            <w:r w:rsidRPr="00324BA8">
              <w:rPr>
                <w:b/>
                <w:bCs/>
              </w:rPr>
              <w:t>Provision of comments</w:t>
            </w:r>
          </w:p>
          <w:p w:rsidR="004C341F" w:rsidP="009D0EBF" w14:paraId="1E26FA80" w14:textId="77777777">
            <w:pPr>
              <w:spacing w:before="120" w:after="120"/>
              <w:rPr>
                <w:bCs/>
              </w:rPr>
            </w:pPr>
            <w:r w:rsidRPr="009D0EBF">
              <w:rPr>
                <w:b/>
              </w:rPr>
              <w:t>Final date for comments:</w:t>
            </w:r>
            <w:r w:rsidRPr="004B3635" w:rsidR="004B48EF">
              <w:t xml:space="preserve"> 18 February 2026</w:t>
            </w:r>
          </w:p>
          <w:p w:rsidR="00324BA8" w:rsidP="009D0EBF" w14:paraId="5864BD0A" w14:textId="77777777">
            <w:pPr>
              <w:spacing w:before="120" w:after="120"/>
              <w:rPr>
                <w:b/>
                <w:bCs/>
              </w:rPr>
            </w:pPr>
            <w:r w:rsidRPr="00324BA8">
              <w:rPr>
                <w:b/>
                <w:bCs/>
              </w:rPr>
              <w:t>[ ] 60 days from notification</w:t>
            </w:r>
            <w:r w:rsidRPr="00511F3C" w:rsidR="00511F3C">
              <w:t xml:space="preserve"> </w:t>
            </w:r>
          </w:p>
          <w:p w:rsidR="00511F3C" w:rsidRPr="00511F3C" w:rsidP="009D0EBF" w14:paraId="2BB51FD8" w14:textId="77777777">
            <w:pPr>
              <w:spacing w:before="120" w:after="120"/>
            </w:pPr>
            <w:r w:rsidRPr="00511F3C">
              <w:t xml:space="preserve">Comments are due on or before 20 January 2026; reply comments are due on or before 18 February 2026. WTO Members and their stakeholders are asked to submit comments to the </w:t>
            </w:r>
            <w:hyperlink r:id="rId16" w:history="1">
              <w:r w:rsidRPr="00511F3C">
                <w:rPr>
                  <w:color w:val="0000FF"/>
                  <w:u w:val="single"/>
                </w:rPr>
                <w:t>USA TBT Enquiry Point</w:t>
              </w:r>
            </w:hyperlink>
            <w:r w:rsidRPr="00511F3C">
              <w:t xml:space="preserve"> by or before </w:t>
            </w:r>
            <w:hyperlink r:id="rId17" w:history="1">
              <w:r w:rsidRPr="00511F3C">
                <w:rPr>
                  <w:color w:val="0000FF"/>
                  <w:u w:val="single"/>
                </w:rPr>
                <w:t>4pm</w:t>
              </w:r>
            </w:hyperlink>
            <w:r w:rsidRPr="00511F3C">
              <w:t xml:space="preserve"> </w:t>
            </w:r>
            <w:hyperlink r:id="rId18" w:history="1">
              <w:r w:rsidRPr="00511F3C">
                <w:rPr>
                  <w:color w:val="0000FF"/>
                  <w:u w:val="single"/>
                </w:rPr>
                <w:t>Eastern Time</w:t>
              </w:r>
            </w:hyperlink>
            <w:r w:rsidRPr="00511F3C">
              <w:t xml:space="preserve"> on 20 January 2026; reply comments are due on or before 18 February 2026. Comments received by the USA TBT Enquiry Point from WTO Members and their stakeholders will be shared with the FCC and will also be submitted to the </w:t>
            </w:r>
            <w:hyperlink r:id="rId19" w:history="1">
              <w:r w:rsidRPr="00511F3C">
                <w:rPr>
                  <w:color w:val="0000FF"/>
                  <w:u w:val="single"/>
                </w:rPr>
                <w:t>FCC Electronic Comment Filing System (ECFS)</w:t>
              </w:r>
            </w:hyperlink>
            <w:r w:rsidRPr="00511F3C">
              <w:t xml:space="preserve"> if received within the comment period.</w:t>
            </w:r>
          </w:p>
          <w:p w:rsidR="00324BA8" w:rsidRPr="001701DB" w:rsidP="009D0EBF" w14:paraId="5E937AEE"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ADFF804" w14:textId="77777777">
            <w:pPr>
              <w:spacing w:after="120"/>
            </w:pPr>
            <w:r>
              <w:t xml:space="preserve">Please submit comments to: USA WTO TBT Enquiry Point, Email: </w:t>
            </w:r>
            <w:hyperlink r:id="rId16" w:history="1">
              <w:r>
                <w:rPr>
                  <w:color w:val="0000FF"/>
                  <w:u w:val="single"/>
                </w:rPr>
                <w:t>usatbtep@nist.gov</w:t>
              </w:r>
            </w:hyperlink>
          </w:p>
        </w:tc>
      </w:tr>
    </w:tbl>
    <w:p w:rsidR="004B48EF" w:rsidRPr="009D0EBF" w:rsidP="00324BA8" w14:paraId="2D03CB21" w14:textId="77777777">
      <w:pPr>
        <w:jc w:val="center"/>
      </w:pPr>
    </w:p>
    <w:sectPr w:rsidSect="00E94F70">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6108417"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3CECAC1"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3F93B180"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06CC3747"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637154E4" w14:textId="77777777">
    <w:pPr>
      <w:pStyle w:val="Header"/>
      <w:pBdr>
        <w:bottom w:val="single" w:sz="4" w:space="1" w:color="auto"/>
      </w:pBdr>
      <w:tabs>
        <w:tab w:val="clear" w:pos="4513"/>
        <w:tab w:val="clear" w:pos="9027"/>
      </w:tabs>
      <w:jc w:val="center"/>
    </w:pPr>
  </w:p>
  <w:p w:rsidR="004B69CA" w:rsidRPr="009D0EBF" w:rsidP="00D90ADD" w14:paraId="0DD28E37"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61A690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330FADF2" w14:textId="77777777">
    <w:pPr>
      <w:pStyle w:val="Header"/>
      <w:pBdr>
        <w:bottom w:val="single" w:sz="4" w:space="1" w:color="auto"/>
      </w:pBdr>
      <w:tabs>
        <w:tab w:val="clear" w:pos="4513"/>
        <w:tab w:val="clear" w:pos="9027"/>
      </w:tabs>
      <w:jc w:val="center"/>
    </w:pPr>
    <w:bookmarkStart w:id="0" w:name="spsSymbolHeader"/>
    <w:r w:rsidRPr="009D0EBF">
      <w:t>G/TBT/N/USA/1893/Rev.2</w:t>
    </w:r>
    <w:bookmarkEnd w:id="0"/>
  </w:p>
  <w:p w:rsidR="00D90ADD" w:rsidRPr="009D0EBF" w:rsidP="00D90ADD" w14:paraId="7B90F09B" w14:textId="77777777">
    <w:pPr>
      <w:pStyle w:val="Header"/>
      <w:pBdr>
        <w:bottom w:val="single" w:sz="4" w:space="1" w:color="auto"/>
      </w:pBdr>
      <w:tabs>
        <w:tab w:val="clear" w:pos="4513"/>
        <w:tab w:val="clear" w:pos="9027"/>
      </w:tabs>
      <w:jc w:val="center"/>
    </w:pPr>
  </w:p>
  <w:p w:rsidR="00D90ADD" w:rsidRPr="009D0EBF" w:rsidP="00D90ADD" w14:paraId="026B6665"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6D43DC5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713FF0"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48434E0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59156930" w14:textId="77777777">
          <w:pPr>
            <w:jc w:val="right"/>
            <w:rPr>
              <w:b/>
              <w:color w:val="FF0000"/>
              <w:szCs w:val="16"/>
            </w:rPr>
          </w:pPr>
        </w:p>
      </w:tc>
    </w:tr>
    <w:bookmarkEnd w:id="1"/>
    <w:tr w14:paraId="4EED1F5D"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04AEAA7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3BCD52C5" w14:textId="77777777">
          <w:pPr>
            <w:jc w:val="right"/>
            <w:rPr>
              <w:b/>
              <w:szCs w:val="16"/>
            </w:rPr>
          </w:pPr>
        </w:p>
      </w:tc>
    </w:tr>
    <w:tr w14:paraId="6FEE4F88"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79D91DC8"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9586A2F" w14:textId="77777777">
          <w:pPr>
            <w:jc w:val="right"/>
            <w:rPr>
              <w:b/>
              <w:szCs w:val="16"/>
            </w:rPr>
          </w:pPr>
          <w:bookmarkStart w:id="2" w:name="bmkSymbols"/>
          <w:r w:rsidRPr="009D0EBF">
            <w:rPr>
              <w:b/>
              <w:szCs w:val="16"/>
            </w:rPr>
            <w:t>G/TBT/N/USA/1893/Rev.2</w:t>
          </w:r>
          <w:bookmarkEnd w:id="2"/>
        </w:p>
      </w:tc>
    </w:tr>
    <w:tr w14:paraId="0C1E0EA7"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246E1908" w14:textId="77777777"/>
      </w:tc>
      <w:tc>
        <w:tcPr>
          <w:tcW w:w="5448" w:type="dxa"/>
          <w:gridSpan w:val="2"/>
          <w:shd w:val="clear" w:color="auto" w:fill="FFFFFF"/>
          <w:tcMar>
            <w:left w:w="108" w:type="dxa"/>
            <w:right w:w="108" w:type="dxa"/>
          </w:tcMar>
          <w:vAlign w:val="center"/>
        </w:tcPr>
        <w:p w:rsidR="00ED54E0" w:rsidRPr="00D90ADD" w:rsidP="00C82B33" w14:paraId="2EC30EDD" w14:textId="77777777">
          <w:pPr>
            <w:jc w:val="right"/>
            <w:rPr>
              <w:szCs w:val="16"/>
            </w:rPr>
          </w:pPr>
          <w:bookmarkStart w:id="3" w:name="spsDateDistribution"/>
          <w:bookmarkStart w:id="4" w:name="bmkDate"/>
          <w:r w:rsidRPr="00D90ADD">
            <w:rPr>
              <w:szCs w:val="16"/>
            </w:rPr>
            <w:t>24 November 2025</w:t>
          </w:r>
          <w:bookmarkEnd w:id="3"/>
          <w:bookmarkEnd w:id="4"/>
        </w:p>
      </w:tc>
    </w:tr>
    <w:tr w14:paraId="4942B3A5"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7824D263" w14:textId="77777777">
          <w:pPr>
            <w:jc w:val="left"/>
            <w:rPr>
              <w:b/>
            </w:rPr>
          </w:pPr>
          <w:bookmarkStart w:id="5" w:name="bmkSerial"/>
          <w:r>
            <w:rPr>
              <w:rFonts w:ascii="Verdana" w:eastAsia="Verdana" w:hAnsi="Verdana" w:cs="Verdana"/>
              <w:b w:val="0"/>
              <w:color w:val="FF0000"/>
              <w:sz w:val="18"/>
            </w:rPr>
            <w:t>(25-7803)</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37A8293C"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7A6DAA73"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1EF29A68"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5C1A5CF9"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5C30F0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13323778">
    <w:abstractNumId w:val="9"/>
  </w:num>
  <w:num w:numId="2" w16cid:durableId="2024167930">
    <w:abstractNumId w:val="7"/>
  </w:num>
  <w:num w:numId="3" w16cid:durableId="1889799929">
    <w:abstractNumId w:val="6"/>
  </w:num>
  <w:num w:numId="4" w16cid:durableId="1940025687">
    <w:abstractNumId w:val="5"/>
  </w:num>
  <w:num w:numId="5" w16cid:durableId="175922108">
    <w:abstractNumId w:val="4"/>
  </w:num>
  <w:num w:numId="6" w16cid:durableId="1921063316">
    <w:abstractNumId w:val="12"/>
  </w:num>
  <w:num w:numId="7" w16cid:durableId="1928339518">
    <w:abstractNumId w:val="11"/>
  </w:num>
  <w:num w:numId="8" w16cid:durableId="785545883">
    <w:abstractNumId w:val="10"/>
  </w:num>
  <w:num w:numId="9" w16cid:durableId="132334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5246744">
    <w:abstractNumId w:val="13"/>
  </w:num>
  <w:num w:numId="11" w16cid:durableId="884369202">
    <w:abstractNumId w:val="8"/>
  </w:num>
  <w:num w:numId="12" w16cid:durableId="1521241184">
    <w:abstractNumId w:val="3"/>
  </w:num>
  <w:num w:numId="13" w16cid:durableId="1323894953">
    <w:abstractNumId w:val="2"/>
  </w:num>
  <w:num w:numId="14" w16cid:durableId="807480476">
    <w:abstractNumId w:val="1"/>
  </w:num>
  <w:num w:numId="15" w16cid:durableId="1278442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10F3D"/>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3688C"/>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E1535"/>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276099"/>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5-11-20/html/2025-20437.htm" TargetMode="External" /><Relationship Id="rId11" Type="http://schemas.openxmlformats.org/officeDocument/2006/relationships/hyperlink" Target="https://www.govinfo.gov/content/pkg/FR-2025-11-20/pdf/2025-20437.pdf" TargetMode="External" /><Relationship Id="rId12" Type="http://schemas.openxmlformats.org/officeDocument/2006/relationships/hyperlink" Target="https://docs.fcc.gov/public/attachments/FCC-25-72A1.pdf" TargetMode="External" /><Relationship Id="rId13" Type="http://schemas.openxmlformats.org/officeDocument/2006/relationships/hyperlink" Target="https://www.fcc.gov/edocs/search-results?t=quick&amp;dockets=16-142" TargetMode="External" /><Relationship Id="rId14" Type="http://schemas.openxmlformats.org/officeDocument/2006/relationships/hyperlink" Target="https://www.fcc.gov/edocs/search-results?t=quick&amp;fccdaNo=25-72" TargetMode="External" /><Relationship Id="rId15" Type="http://schemas.openxmlformats.org/officeDocument/2006/relationships/hyperlink" Target="https://www.fcc.gov/edocs"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yperlink" Target="https://www.fcc.gov/ecfs/"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USA/25_08127_00_e.pdf" TargetMode="External" /><Relationship Id="rId6" Type="http://schemas.openxmlformats.org/officeDocument/2006/relationships/hyperlink" Target="https://members.wto.org/crnattachments/2025/TBT/USA/25_08127_01_e.pdf" TargetMode="External" /><Relationship Id="rId7" Type="http://schemas.openxmlformats.org/officeDocument/2006/relationships/hyperlink" Target="https://www.ecfr.gov/current/title-47" TargetMode="External" /><Relationship Id="rId8" Type="http://schemas.openxmlformats.org/officeDocument/2006/relationships/hyperlink" Target="https://www.ecfr.gov/current/title-47/chapter-I/subchapter-C/part-73" TargetMode="External" /><Relationship Id="rId9" Type="http://schemas.openxmlformats.org/officeDocument/2006/relationships/hyperlink" Target="https://www.ecfr.gov/current/title-47/chapter-I/subchapter-C/part-7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2025-11-24T09:10:00Z</dcterms:created>
  <dcterms:modified xsi:type="dcterms:W3CDTF">2025-11-24T09:10:00Z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