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747EF3CF" w14:textId="77777777">
      <w:pPr>
        <w:pStyle w:val="Title"/>
        <w:rPr>
          <w:caps w:val="0"/>
          <w:kern w:val="0"/>
        </w:rPr>
      </w:pPr>
      <w:r w:rsidRPr="009D0EBF">
        <w:rPr>
          <w:caps w:val="0"/>
          <w:kern w:val="0"/>
        </w:rPr>
        <w:t>NOTIFICATION</w:t>
      </w:r>
    </w:p>
    <w:p w:rsidR="00D90ADD" w:rsidRPr="009D0EBF" w:rsidP="009D0EBF" w14:paraId="455C52FF" w14:textId="77777777">
      <w:pPr>
        <w:pStyle w:val="Title3"/>
      </w:pPr>
      <w:r w:rsidRPr="009D0EBF">
        <w:t>Revision</w:t>
      </w:r>
    </w:p>
    <w:p w:rsidR="00D90ADD" w:rsidRPr="009D0EBF" w:rsidP="009D0EBF" w14:paraId="01E8D1CA" w14:textId="77777777">
      <w:pPr>
        <w:jc w:val="center"/>
      </w:pPr>
      <w:r w:rsidRPr="009D0EBF">
        <w:t>The following notification is being circulated in accordance with Article 10.6.</w:t>
      </w:r>
    </w:p>
    <w:p w:rsidR="00D90ADD" w:rsidRPr="009D0EBF" w:rsidP="009D0EBF" w14:paraId="5BC4DAFE"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0B667B3D" w14:textId="77777777" w:rsidTr="00A00801">
        <w:tblPrEx>
          <w:tblW w:w="5000" w:type="pct"/>
          <w:tblLayout w:type="fixed"/>
          <w:tblLook w:val="0000"/>
        </w:tblPrEx>
        <w:tc>
          <w:tcPr>
            <w:tcW w:w="338" w:type="pct"/>
            <w:tcBorders>
              <w:top w:val="double" w:sz="4" w:space="0" w:color="auto"/>
            </w:tcBorders>
          </w:tcPr>
          <w:p w:rsidR="004C341F" w:rsidRPr="009D0EBF" w:rsidP="009D0EBF" w14:paraId="2A122D5A"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16628F78"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5E26A3CB" w14:textId="77777777">
            <w:pPr>
              <w:spacing w:after="120"/>
            </w:pPr>
            <w:r w:rsidRPr="009D0EBF">
              <w:rPr>
                <w:b/>
              </w:rPr>
              <w:t>If applicable, name of local government involved (Articles 3.2 and 7.2):</w:t>
            </w:r>
            <w:r w:rsidRPr="009D0EBF" w:rsidR="004B48EF">
              <w:t xml:space="preserve"> </w:t>
            </w:r>
          </w:p>
        </w:tc>
      </w:tr>
      <w:tr w14:paraId="21941A64" w14:textId="77777777" w:rsidTr="00A00801">
        <w:tblPrEx>
          <w:tblW w:w="5000" w:type="pct"/>
          <w:tblLayout w:type="fixed"/>
          <w:tblLook w:val="0000"/>
        </w:tblPrEx>
        <w:tc>
          <w:tcPr>
            <w:tcW w:w="338" w:type="pct"/>
          </w:tcPr>
          <w:p w:rsidR="004C341F" w:rsidRPr="009D0EBF" w:rsidP="009D0EBF" w14:paraId="75929A7D" w14:textId="77777777">
            <w:pPr>
              <w:spacing w:before="120" w:after="120"/>
              <w:jc w:val="center"/>
            </w:pPr>
            <w:r w:rsidRPr="009D0EBF">
              <w:rPr>
                <w:b/>
              </w:rPr>
              <w:t>2.</w:t>
            </w:r>
          </w:p>
        </w:tc>
        <w:tc>
          <w:tcPr>
            <w:tcW w:w="4662" w:type="pct"/>
          </w:tcPr>
          <w:p w:rsidR="004C341F" w:rsidRPr="009D0EBF" w:rsidP="00324BA8" w14:paraId="143DAA9E" w14:textId="77777777">
            <w:pPr>
              <w:spacing w:before="120" w:after="120"/>
            </w:pPr>
            <w:r w:rsidRPr="009D0EBF">
              <w:rPr>
                <w:b/>
              </w:rPr>
              <w:t>Agency responsible:</w:t>
            </w:r>
            <w:r w:rsidRPr="009D0EBF" w:rsidR="004B48EF">
              <w:t xml:space="preserve"> </w:t>
            </w:r>
          </w:p>
          <w:p w:rsidR="004B48EF" w:rsidRPr="009D0EBF" w:rsidP="00324BA8" w14:paraId="1CC736F5" w14:textId="77777777">
            <w:pPr>
              <w:spacing w:after="120"/>
            </w:pPr>
            <w:r w:rsidRPr="009D0EBF">
              <w:t>Environmental Protection Agency (EPA)</w:t>
            </w:r>
          </w:p>
        </w:tc>
      </w:tr>
      <w:tr w14:paraId="7A515E76" w14:textId="77777777" w:rsidTr="00A00801">
        <w:tblPrEx>
          <w:tblW w:w="5000" w:type="pct"/>
          <w:tblLayout w:type="fixed"/>
          <w:tblLook w:val="0000"/>
        </w:tblPrEx>
        <w:tc>
          <w:tcPr>
            <w:tcW w:w="338" w:type="pct"/>
          </w:tcPr>
          <w:p w:rsidR="004C341F" w:rsidRPr="009D0EBF" w:rsidP="009D0EBF" w14:paraId="49C52972" w14:textId="77777777">
            <w:pPr>
              <w:spacing w:before="120" w:after="120"/>
              <w:jc w:val="center"/>
              <w:rPr>
                <w:b/>
              </w:rPr>
            </w:pPr>
            <w:r w:rsidRPr="009D0EBF">
              <w:rPr>
                <w:b/>
              </w:rPr>
              <w:t>3.</w:t>
            </w:r>
          </w:p>
        </w:tc>
        <w:tc>
          <w:tcPr>
            <w:tcW w:w="4662" w:type="pct"/>
          </w:tcPr>
          <w:p w:rsidR="004C341F" w:rsidRPr="009D0EBF" w:rsidP="009D0EBF" w14:paraId="2BD3E051" w14:textId="77777777">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0E77F0EB" w14:textId="77777777" w:rsidTr="00A00801">
        <w:tblPrEx>
          <w:tblW w:w="5000" w:type="pct"/>
          <w:tblLayout w:type="fixed"/>
          <w:tblLook w:val="0000"/>
        </w:tblPrEx>
        <w:tc>
          <w:tcPr>
            <w:tcW w:w="338" w:type="pct"/>
          </w:tcPr>
          <w:p w:rsidR="004C341F" w:rsidRPr="009D0EBF" w:rsidP="009D0EBF" w14:paraId="1EA1C94F" w14:textId="77777777">
            <w:pPr>
              <w:spacing w:before="120" w:after="120"/>
              <w:jc w:val="center"/>
            </w:pPr>
            <w:r w:rsidRPr="009D0EBF">
              <w:rPr>
                <w:b/>
              </w:rPr>
              <w:t>4.</w:t>
            </w:r>
          </w:p>
        </w:tc>
        <w:tc>
          <w:tcPr>
            <w:tcW w:w="4662" w:type="pct"/>
          </w:tcPr>
          <w:p w:rsidR="004C341F" w:rsidRPr="009D0EBF" w:rsidP="009D0EBF" w14:paraId="3FB499AA" w14:textId="77777777">
            <w:pPr>
              <w:spacing w:before="120" w:after="120"/>
            </w:pPr>
            <w:r w:rsidRPr="00324BA8">
              <w:rPr>
                <w:b/>
                <w:bCs/>
              </w:rPr>
              <w:t>Products covered (HS codes or national tariff lines. ICS numbers may be provided in addition, where applicable):</w:t>
            </w:r>
            <w:r w:rsidRPr="009D0EBF" w:rsidR="004B48EF">
              <w:t xml:space="preserve"> Substitutes for use in residential and light commercial air conditioning and heat pumps, chillers, household refrigerators and freezers, motor vehicle air conditioning, and fire suppression and explosion protection; Quality (ICS code(s): 03.120); Environmental protection (ICS code(s): 13.020); Ignitability and burning behaviour of materials and products (ICS code(s): 13.220.40); Explosion protection (ICS code(s): 13.230); Ventilators. Fans. Air-conditioners (ICS code(s): 23.120); Bodies and body components (ICS code(s): 43.040.60); Production in the chemical industry (ICS code(s): 71.020); Products of the chemical industry (ICS code(s): 71.100); Domestic refrigerating appliances (ICS code(s): 97.040.30)</w:t>
            </w:r>
          </w:p>
        </w:tc>
      </w:tr>
      <w:tr w14:paraId="2683A944" w14:textId="77777777" w:rsidTr="00A00801">
        <w:tblPrEx>
          <w:tblW w:w="5000" w:type="pct"/>
          <w:tblLayout w:type="fixed"/>
          <w:tblLook w:val="0000"/>
        </w:tblPrEx>
        <w:tc>
          <w:tcPr>
            <w:tcW w:w="338" w:type="pct"/>
          </w:tcPr>
          <w:p w:rsidR="004C341F" w:rsidRPr="009D0EBF" w:rsidP="009D0EBF" w14:paraId="2A6218E6" w14:textId="77777777">
            <w:pPr>
              <w:spacing w:before="120" w:after="120"/>
              <w:jc w:val="center"/>
            </w:pPr>
            <w:r w:rsidRPr="009D0EBF">
              <w:rPr>
                <w:b/>
              </w:rPr>
              <w:t>5.</w:t>
            </w:r>
          </w:p>
        </w:tc>
        <w:tc>
          <w:tcPr>
            <w:tcW w:w="4662" w:type="pct"/>
          </w:tcPr>
          <w:p w:rsidR="004C341F" w:rsidP="009D0EBF" w14:paraId="10620BDF"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Protection of Stratospheric Ozone: Listing of Substitutes Under the Significant New Alternatives Policy Program in Refrigeration and Air Conditioning and Fire Suppression; (46 page(s), in English)</w:t>
            </w:r>
          </w:p>
          <w:p w:rsidR="00324BA8" w:rsidRPr="001701DB" w:rsidP="009D0EBF" w14:paraId="1C6E1519"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462C2491" w14:textId="77777777">
            <w:pPr>
              <w:pBdr>
                <w:top w:val="none" w:sz="0" w:space="4" w:color="auto"/>
                <w:bottom w:val="none" w:sz="0" w:space="4" w:color="auto"/>
              </w:pBdr>
              <w:spacing w:after="120"/>
              <w:rPr>
                <w:iCs/>
              </w:rPr>
            </w:pPr>
            <w:hyperlink r:id="rId5" w:tgtFrame="_blank" w:history="1">
              <w:r>
                <w:rPr>
                  <w:iCs/>
                  <w:color w:val="0000FF"/>
                  <w:u w:val="single"/>
                </w:rPr>
                <w:t>https://members.wto.org/crnattachments/2025/TBT/USA/25_08128_00_e.pdf</w:t>
              </w:r>
            </w:hyperlink>
          </w:p>
        </w:tc>
      </w:tr>
      <w:tr w14:paraId="282DC835" w14:textId="77777777" w:rsidTr="00A00801">
        <w:tblPrEx>
          <w:tblW w:w="5000" w:type="pct"/>
          <w:tblLayout w:type="fixed"/>
          <w:tblLook w:val="0000"/>
        </w:tblPrEx>
        <w:tc>
          <w:tcPr>
            <w:tcW w:w="338" w:type="pct"/>
          </w:tcPr>
          <w:p w:rsidR="004C341F" w:rsidRPr="009D0EBF" w:rsidP="009D0EBF" w14:paraId="24016055" w14:textId="77777777">
            <w:pPr>
              <w:spacing w:before="120" w:after="120"/>
              <w:jc w:val="center"/>
            </w:pPr>
            <w:r w:rsidRPr="009D0EBF">
              <w:rPr>
                <w:b/>
              </w:rPr>
              <w:t>6.</w:t>
            </w:r>
          </w:p>
        </w:tc>
        <w:tc>
          <w:tcPr>
            <w:tcW w:w="4662" w:type="pct"/>
          </w:tcPr>
          <w:p w:rsidR="004C341F" w:rsidRPr="009D0EBF" w:rsidP="009D0EBF" w14:paraId="63D9736B" w14:textId="77777777">
            <w:pPr>
              <w:spacing w:before="120" w:after="120"/>
            </w:pPr>
            <w:r w:rsidRPr="009D0EBF">
              <w:rPr>
                <w:b/>
              </w:rPr>
              <w:t>Description of content:</w:t>
            </w:r>
            <w:r w:rsidRPr="002176BC" w:rsidR="004B48EF">
              <w:t xml:space="preserve"> Proposed rule - Pursuant to the U.S. Environmental Protection Agency's Significant New Alternatives Policy (</w:t>
            </w:r>
            <w:hyperlink r:id="rId6" w:history="1">
              <w:r w:rsidRPr="002176BC" w:rsidR="004B48EF">
                <w:rPr>
                  <w:color w:val="0000FF"/>
                  <w:u w:val="single"/>
                </w:rPr>
                <w:t>SNAP</w:t>
              </w:r>
            </w:hyperlink>
            <w:r w:rsidRPr="002176BC" w:rsidR="004B48EF">
              <w:t>) program, this action proposes to list several substitutes as acceptable, subject to use conditions, for residential and light commercial air conditioning and heat pumps, chillers, household refrigerators and freezers, motor vehicle air conditioning, and fire suppression and explosion protection. This action also proposes to update use conditions for substitutes previously listed for certain air conditioning end-uses and for water coolers.</w:t>
            </w:r>
          </w:p>
        </w:tc>
      </w:tr>
      <w:tr w14:paraId="72FD3EAE" w14:textId="77777777" w:rsidTr="00A00801">
        <w:tblPrEx>
          <w:tblW w:w="5000" w:type="pct"/>
          <w:tblLayout w:type="fixed"/>
          <w:tblLook w:val="0000"/>
        </w:tblPrEx>
        <w:tc>
          <w:tcPr>
            <w:tcW w:w="338" w:type="pct"/>
          </w:tcPr>
          <w:p w:rsidR="004C341F" w:rsidRPr="009D0EBF" w:rsidP="009D0EBF" w14:paraId="7F666826" w14:textId="77777777">
            <w:pPr>
              <w:spacing w:before="120" w:after="120"/>
              <w:jc w:val="center"/>
            </w:pPr>
            <w:r w:rsidRPr="009D0EBF">
              <w:rPr>
                <w:b/>
              </w:rPr>
              <w:t>7.</w:t>
            </w:r>
          </w:p>
        </w:tc>
        <w:tc>
          <w:tcPr>
            <w:tcW w:w="4662" w:type="pct"/>
          </w:tcPr>
          <w:p w:rsidR="004C341F" w:rsidRPr="009D0EBF" w:rsidP="009D0EBF" w14:paraId="16B68446" w14:textId="77777777">
            <w:pPr>
              <w:spacing w:before="120" w:after="120"/>
            </w:pPr>
            <w:r w:rsidRPr="009D0EBF">
              <w:rPr>
                <w:b/>
              </w:rPr>
              <w:t>Objective and rationale, including the nature of urgent problems where applicable:</w:t>
            </w:r>
            <w:r w:rsidRPr="00BF5532" w:rsidR="004B48EF">
              <w:t xml:space="preserve"> Quality requirements; Harmonization; Cost saving and productivity enhancement</w:t>
            </w:r>
            <w:r w:rsidRPr="00BF5532">
              <w:t xml:space="preserve"> </w:t>
            </w:r>
          </w:p>
        </w:tc>
      </w:tr>
      <w:tr w14:paraId="2CB891C3" w14:textId="77777777" w:rsidTr="00A00801">
        <w:tblPrEx>
          <w:tblW w:w="5000" w:type="pct"/>
          <w:tblLayout w:type="fixed"/>
          <w:tblLook w:val="0000"/>
        </w:tblPrEx>
        <w:tc>
          <w:tcPr>
            <w:tcW w:w="338" w:type="pct"/>
          </w:tcPr>
          <w:p w:rsidR="004C341F" w:rsidRPr="009D0EBF" w:rsidP="009D0EBF" w14:paraId="785A7D76" w14:textId="77777777">
            <w:pPr>
              <w:spacing w:before="120" w:after="120"/>
              <w:jc w:val="center"/>
            </w:pPr>
            <w:r w:rsidRPr="009D0EBF">
              <w:rPr>
                <w:b/>
              </w:rPr>
              <w:t>8.</w:t>
            </w:r>
          </w:p>
        </w:tc>
        <w:tc>
          <w:tcPr>
            <w:tcW w:w="4662" w:type="pct"/>
          </w:tcPr>
          <w:p w:rsidR="00324BA8" w:rsidRPr="001701DB" w:rsidP="00511F3C" w14:paraId="428C1991" w14:textId="77777777">
            <w:pPr>
              <w:spacing w:before="120" w:after="120"/>
            </w:pPr>
            <w:r w:rsidRPr="00324BA8">
              <w:rPr>
                <w:b/>
                <w:bCs/>
                <w:lang w:val="fr-CH"/>
              </w:rPr>
              <w:t>Relevant documents:</w:t>
            </w:r>
            <w:r w:rsidRPr="004B3635" w:rsidR="004B48EF">
              <w:t xml:space="preserve"> </w:t>
            </w:r>
          </w:p>
          <w:p w:rsidR="004B48EF" w:rsidRPr="004B3635" w:rsidP="00511F3C" w14:paraId="13BDB9B4" w14:textId="77777777">
            <w:pPr>
              <w:spacing w:before="120" w:after="120"/>
            </w:pPr>
            <w:r w:rsidRPr="004B3635">
              <w:t xml:space="preserve">90 Federal Register (FR) 50766, 10 November 2025; </w:t>
            </w:r>
            <w:hyperlink r:id="rId7" w:history="1">
              <w:r w:rsidRPr="004B3635">
                <w:rPr>
                  <w:color w:val="0000FF"/>
                  <w:u w:val="single"/>
                </w:rPr>
                <w:t>Title 40</w:t>
              </w:r>
            </w:hyperlink>
            <w:r w:rsidRPr="004B3635">
              <w:t xml:space="preserve"> Code of Federal Regulations (CFR) Part </w:t>
            </w:r>
            <w:hyperlink r:id="rId8" w:history="1">
              <w:r w:rsidRPr="004B3635">
                <w:rPr>
                  <w:color w:val="0000FF"/>
                  <w:u w:val="single"/>
                </w:rPr>
                <w:t>82</w:t>
              </w:r>
            </w:hyperlink>
            <w:r w:rsidRPr="004B3635">
              <w:t>:</w:t>
            </w:r>
          </w:p>
          <w:p w:rsidR="004B48EF" w:rsidRPr="004B3635" w:rsidP="00511F3C" w14:paraId="7089E2B0" w14:textId="77777777">
            <w:pPr>
              <w:spacing w:before="120" w:after="120"/>
            </w:pPr>
            <w:hyperlink r:id="rId9" w:history="1">
              <w:r w:rsidRPr="004B3635">
                <w:rPr>
                  <w:color w:val="0000FF"/>
                  <w:u w:val="single"/>
                </w:rPr>
                <w:t>https://www.govinfo.gov/content/pkg/FR-2025-11-10/html/2025-19812.htm</w:t>
              </w:r>
            </w:hyperlink>
          </w:p>
          <w:p w:rsidR="004B48EF" w:rsidRPr="004B3635" w:rsidP="00511F3C" w14:paraId="74CA71E5" w14:textId="77777777">
            <w:pPr>
              <w:spacing w:before="120" w:after="120"/>
            </w:pPr>
            <w:hyperlink r:id="rId10" w:history="1">
              <w:r w:rsidRPr="004B3635">
                <w:rPr>
                  <w:color w:val="0000FF"/>
                  <w:u w:val="single"/>
                </w:rPr>
                <w:t>https://www.govinfo.gov/content/pkg/FR-2025-11-10/pdf/2025-19812.pdf</w:t>
              </w:r>
            </w:hyperlink>
          </w:p>
          <w:p w:rsidR="004B48EF" w:rsidRPr="004B3635" w:rsidP="00511F3C" w14:paraId="1580570E" w14:textId="77777777">
            <w:pPr>
              <w:spacing w:before="120" w:after="120"/>
            </w:pPr>
            <w:r w:rsidRPr="004B3635">
              <w:t xml:space="preserve">This proposed rule is identified by Docket Number EPA-HQ-OAR-2024-0503. The Docket Folder is available from Regulations.gov at </w:t>
            </w:r>
            <w:hyperlink r:id="rId11" w:history="1">
              <w:r w:rsidRPr="004B3635">
                <w:rPr>
                  <w:color w:val="0000FF"/>
                  <w:u w:val="single"/>
                </w:rPr>
                <w:t>https://www.regulations.gov/docket/EPA-HQ-OAR-2024-0503/document</w:t>
              </w:r>
            </w:hyperlink>
            <w:r w:rsidRPr="004B3635">
              <w:t xml:space="preserve"> and provides access to primary and supporting documents as well as comments received. Documents are also accessible from </w:t>
            </w:r>
            <w:hyperlink r:id="rId12" w:history="1">
              <w:r w:rsidRPr="004B3635">
                <w:rPr>
                  <w:color w:val="0000FF"/>
                  <w:u w:val="single"/>
                </w:rPr>
                <w:t>Regulations.gov</w:t>
              </w:r>
            </w:hyperlink>
            <w:r w:rsidRPr="004B3635">
              <w:t xml:space="preserve"> by searching the Docket Number.</w:t>
            </w:r>
          </w:p>
          <w:p w:rsidR="004B48EF" w:rsidRPr="004B3635" w:rsidP="00511F3C" w14:paraId="7798671C" w14:textId="77777777">
            <w:pPr>
              <w:spacing w:before="120" w:after="120"/>
            </w:pPr>
            <w:r w:rsidRPr="004B3635">
              <w:t xml:space="preserve">Previous actions notified under the symbol </w:t>
            </w:r>
            <w:hyperlink r:id="rId13" w:history="1">
              <w:r w:rsidRPr="004B3635">
                <w:rPr>
                  <w:color w:val="0000FF"/>
                  <w:u w:val="single"/>
                </w:rPr>
                <w:t>G/TBT/N/USA/1013</w:t>
              </w:r>
            </w:hyperlink>
            <w:r w:rsidRPr="004B3635">
              <w:t xml:space="preserve"> are identified by Docket Number EPA-HQ-OAR-2003-0118. The Docket Folder is available on Regulations.gov at </w:t>
            </w:r>
            <w:hyperlink r:id="rId14" w:history="1">
              <w:r w:rsidRPr="004B3635">
                <w:rPr>
                  <w:color w:val="0000FF"/>
                  <w:u w:val="single"/>
                </w:rPr>
                <w:t>https://www.regulations.gov/docket/EPA-HQ-OAR-2003-0118/document</w:t>
              </w:r>
            </w:hyperlink>
            <w:r w:rsidRPr="004B3635">
              <w:t xml:space="preserve"> and provides access to primary and supporting documents as well as comments received. Documents are also accessible from </w:t>
            </w:r>
            <w:hyperlink r:id="rId12" w:history="1">
              <w:r w:rsidRPr="004B3635">
                <w:rPr>
                  <w:color w:val="0000FF"/>
                  <w:u w:val="single"/>
                </w:rPr>
                <w:t>Regulations.gov</w:t>
              </w:r>
            </w:hyperlink>
            <w:r w:rsidRPr="004B3635">
              <w:t xml:space="preserve"> by searching the Docket Number.</w:t>
            </w:r>
          </w:p>
        </w:tc>
      </w:tr>
      <w:tr w14:paraId="42FC03E1" w14:textId="77777777" w:rsidTr="00A00801">
        <w:tblPrEx>
          <w:tblW w:w="5000" w:type="pct"/>
          <w:tblLayout w:type="fixed"/>
          <w:tblLook w:val="0000"/>
        </w:tblPrEx>
        <w:tc>
          <w:tcPr>
            <w:tcW w:w="338" w:type="pct"/>
          </w:tcPr>
          <w:p w:rsidR="004B48EF" w:rsidRPr="009D0EBF" w:rsidP="009D0EBF" w14:paraId="3FBCB198" w14:textId="77777777">
            <w:pPr>
              <w:spacing w:before="120" w:after="120"/>
              <w:jc w:val="center"/>
              <w:rPr>
                <w:b/>
              </w:rPr>
            </w:pPr>
            <w:r w:rsidRPr="009D0EBF">
              <w:rPr>
                <w:b/>
              </w:rPr>
              <w:t>9.</w:t>
            </w:r>
          </w:p>
        </w:tc>
        <w:tc>
          <w:tcPr>
            <w:tcW w:w="4662" w:type="pct"/>
          </w:tcPr>
          <w:p w:rsidR="004B48EF" w:rsidRPr="009D0EBF" w:rsidP="00EA2511" w14:paraId="44F5E032" w14:textId="77777777">
            <w:pPr>
              <w:spacing w:before="120" w:after="120"/>
            </w:pPr>
            <w:r w:rsidRPr="009D0EBF">
              <w:rPr>
                <w:b/>
              </w:rPr>
              <w:t>Proposed date of adoption:</w:t>
            </w:r>
            <w:r w:rsidR="004B69CA">
              <w:rPr>
                <w:bCs/>
              </w:rPr>
              <w:t xml:space="preserve"> To be determined</w:t>
            </w:r>
          </w:p>
          <w:p w:rsidR="004B48EF" w:rsidRPr="009D0EBF" w:rsidP="00EA2511" w14:paraId="27A6BF0C" w14:textId="77777777">
            <w:pPr>
              <w:spacing w:after="120"/>
            </w:pPr>
            <w:r w:rsidRPr="009D0EBF">
              <w:rPr>
                <w:b/>
              </w:rPr>
              <w:t>Proposed date of entry into force:</w:t>
            </w:r>
            <w:r w:rsidR="0022230B">
              <w:rPr>
                <w:bCs/>
              </w:rPr>
              <w:t xml:space="preserve"> To be determined</w:t>
            </w:r>
          </w:p>
        </w:tc>
      </w:tr>
      <w:tr w14:paraId="5446D9DA" w14:textId="77777777" w:rsidTr="00A00801">
        <w:tblPrEx>
          <w:tblW w:w="5000" w:type="pct"/>
          <w:tblLayout w:type="fixed"/>
          <w:tblLook w:val="0000"/>
        </w:tblPrEx>
        <w:tc>
          <w:tcPr>
            <w:tcW w:w="338" w:type="pct"/>
            <w:tcBorders>
              <w:bottom w:val="double" w:sz="4" w:space="0" w:color="auto"/>
            </w:tcBorders>
          </w:tcPr>
          <w:p w:rsidR="004C341F" w:rsidRPr="009D0EBF" w:rsidP="009D0EBF" w14:paraId="592DA461"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47080EAE" w14:textId="77777777">
            <w:pPr>
              <w:spacing w:before="120" w:after="120"/>
            </w:pPr>
            <w:r w:rsidRPr="00324BA8">
              <w:rPr>
                <w:b/>
                <w:bCs/>
              </w:rPr>
              <w:t>Provision of comments</w:t>
            </w:r>
          </w:p>
          <w:p w:rsidR="004C341F" w:rsidP="009D0EBF" w14:paraId="1B280334" w14:textId="77777777">
            <w:pPr>
              <w:spacing w:before="120" w:after="120"/>
              <w:rPr>
                <w:bCs/>
              </w:rPr>
            </w:pPr>
            <w:r w:rsidRPr="009D0EBF">
              <w:rPr>
                <w:b/>
              </w:rPr>
              <w:t>Final date for comments:</w:t>
            </w:r>
            <w:r w:rsidRPr="004B3635" w:rsidR="004B48EF">
              <w:t xml:space="preserve"> 26 December 2025</w:t>
            </w:r>
          </w:p>
          <w:p w:rsidR="00324BA8" w:rsidP="009D0EBF" w14:paraId="690F9B22" w14:textId="77777777">
            <w:pPr>
              <w:spacing w:before="120" w:after="120"/>
              <w:rPr>
                <w:b/>
                <w:bCs/>
              </w:rPr>
            </w:pPr>
            <w:r w:rsidRPr="00324BA8">
              <w:rPr>
                <w:b/>
                <w:bCs/>
              </w:rPr>
              <w:t>[ ] 60 days from notification</w:t>
            </w:r>
            <w:r w:rsidRPr="00511F3C" w:rsidR="00511F3C">
              <w:t xml:space="preserve"> </w:t>
            </w:r>
          </w:p>
          <w:p w:rsidR="00511F3C" w:rsidRPr="00511F3C" w:rsidP="009D0EBF" w14:paraId="16BF5EDD" w14:textId="77777777">
            <w:pPr>
              <w:spacing w:before="120" w:after="120"/>
            </w:pPr>
            <w:r w:rsidRPr="00511F3C">
              <w:t xml:space="preserve">WTO Members and their stakeholders are asked to submit comments to the </w:t>
            </w:r>
            <w:hyperlink r:id="rId15" w:history="1">
              <w:r w:rsidRPr="00511F3C">
                <w:rPr>
                  <w:color w:val="0000FF"/>
                  <w:u w:val="single"/>
                </w:rPr>
                <w:t>USA TBT Enquiry Point</w:t>
              </w:r>
            </w:hyperlink>
            <w:r w:rsidRPr="00511F3C">
              <w:t xml:space="preserve"> by or before </w:t>
            </w:r>
            <w:hyperlink r:id="rId16" w:history="1">
              <w:r w:rsidRPr="00511F3C">
                <w:rPr>
                  <w:color w:val="0000FF"/>
                  <w:u w:val="single"/>
                </w:rPr>
                <w:t>4pm</w:t>
              </w:r>
            </w:hyperlink>
            <w:r w:rsidRPr="00511F3C">
              <w:t xml:space="preserve"> </w:t>
            </w:r>
            <w:hyperlink r:id="rId17" w:history="1">
              <w:r w:rsidRPr="00511F3C">
                <w:rPr>
                  <w:color w:val="0000FF"/>
                  <w:u w:val="single"/>
                </w:rPr>
                <w:t>Eastern Time</w:t>
              </w:r>
            </w:hyperlink>
            <w:r w:rsidRPr="00511F3C">
              <w:t xml:space="preserve"> on 26 December 2025. Comments received by the USA TBT Enquiry Point from WTO Members and their stakeholders will be shared with EPA and will also be submitted to the </w:t>
            </w:r>
            <w:hyperlink r:id="rId11" w:history="1">
              <w:r w:rsidRPr="00511F3C">
                <w:rPr>
                  <w:color w:val="0000FF"/>
                  <w:u w:val="single"/>
                </w:rPr>
                <w:t>Docket</w:t>
              </w:r>
            </w:hyperlink>
            <w:r w:rsidRPr="00511F3C">
              <w:t xml:space="preserve"> on Regulations.gov if received within the comment period.</w:t>
            </w:r>
          </w:p>
          <w:p w:rsidR="00324BA8" w:rsidRPr="001701DB" w:rsidP="009D0EBF" w14:paraId="46A71342"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129AB60D" w14:textId="77777777">
            <w:pPr>
              <w:spacing w:after="120"/>
            </w:pPr>
            <w:r>
              <w:t xml:space="preserve">Please submit comments to: USA WTO TBT Enquiry Point, Email: </w:t>
            </w:r>
            <w:hyperlink r:id="rId15" w:history="1">
              <w:r>
                <w:rPr>
                  <w:color w:val="0000FF"/>
                  <w:u w:val="single"/>
                </w:rPr>
                <w:t>usatbtep@nist.gov</w:t>
              </w:r>
            </w:hyperlink>
          </w:p>
        </w:tc>
      </w:tr>
    </w:tbl>
    <w:p w:rsidR="004B48EF" w:rsidRPr="009D0EBF" w:rsidP="00324BA8" w14:paraId="3D2064D3" w14:textId="77777777">
      <w:pPr>
        <w:jc w:val="center"/>
      </w:pPr>
    </w:p>
    <w:sectPr w:rsidSect="00E94F70">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142DF973"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77ED714E"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3B4D45AE"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18E5249E"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29BA86B5" w14:textId="77777777">
    <w:pPr>
      <w:pStyle w:val="Header"/>
      <w:pBdr>
        <w:bottom w:val="single" w:sz="4" w:space="1" w:color="auto"/>
      </w:pBdr>
      <w:tabs>
        <w:tab w:val="clear" w:pos="4513"/>
        <w:tab w:val="clear" w:pos="9027"/>
      </w:tabs>
      <w:jc w:val="center"/>
    </w:pPr>
  </w:p>
  <w:p w:rsidR="004B69CA" w:rsidRPr="009D0EBF" w:rsidP="00D90ADD" w14:paraId="73CEA844"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5A1A22B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6C1EF343" w14:textId="77777777">
    <w:pPr>
      <w:pStyle w:val="Header"/>
      <w:pBdr>
        <w:bottom w:val="single" w:sz="4" w:space="1" w:color="auto"/>
      </w:pBdr>
      <w:tabs>
        <w:tab w:val="clear" w:pos="4513"/>
        <w:tab w:val="clear" w:pos="9027"/>
      </w:tabs>
      <w:jc w:val="center"/>
    </w:pPr>
    <w:bookmarkStart w:id="0" w:name="spsSymbolHeader"/>
    <w:r w:rsidRPr="009D0EBF">
      <w:t>G/TBT/N/USA/1013/Rev.1</w:t>
    </w:r>
    <w:bookmarkEnd w:id="0"/>
  </w:p>
  <w:p w:rsidR="00D90ADD" w:rsidRPr="009D0EBF" w:rsidP="00D90ADD" w14:paraId="7A674600" w14:textId="77777777">
    <w:pPr>
      <w:pStyle w:val="Header"/>
      <w:pBdr>
        <w:bottom w:val="single" w:sz="4" w:space="1" w:color="auto"/>
      </w:pBdr>
      <w:tabs>
        <w:tab w:val="clear" w:pos="4513"/>
        <w:tab w:val="clear" w:pos="9027"/>
      </w:tabs>
      <w:jc w:val="center"/>
    </w:pPr>
  </w:p>
  <w:p w:rsidR="00D90ADD" w:rsidRPr="009D0EBF" w:rsidP="00D90ADD" w14:paraId="66F56728"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6F835EC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24AB50D"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6267850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38683F21" w14:textId="77777777">
          <w:pPr>
            <w:jc w:val="right"/>
            <w:rPr>
              <w:b/>
              <w:color w:val="FF0000"/>
              <w:szCs w:val="16"/>
            </w:rPr>
          </w:pPr>
        </w:p>
      </w:tc>
    </w:tr>
    <w:bookmarkEnd w:id="1"/>
    <w:tr w14:paraId="24B24693"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571061F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2A8AAA41" w14:textId="77777777">
          <w:pPr>
            <w:jc w:val="right"/>
            <w:rPr>
              <w:b/>
              <w:szCs w:val="16"/>
            </w:rPr>
          </w:pPr>
        </w:p>
      </w:tc>
    </w:tr>
    <w:tr w14:paraId="4F08A7C5"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664A2967"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46233081" w14:textId="77777777">
          <w:pPr>
            <w:jc w:val="right"/>
            <w:rPr>
              <w:b/>
              <w:szCs w:val="16"/>
            </w:rPr>
          </w:pPr>
          <w:bookmarkStart w:id="2" w:name="bmkSymbols"/>
          <w:r w:rsidRPr="009D0EBF">
            <w:rPr>
              <w:b/>
              <w:szCs w:val="16"/>
            </w:rPr>
            <w:t>G/TBT/N/USA/1013/Rev.1</w:t>
          </w:r>
          <w:bookmarkEnd w:id="2"/>
        </w:p>
      </w:tc>
    </w:tr>
    <w:tr w14:paraId="6AC2DDA6"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1A19016B" w14:textId="77777777"/>
      </w:tc>
      <w:tc>
        <w:tcPr>
          <w:tcW w:w="5448" w:type="dxa"/>
          <w:gridSpan w:val="2"/>
          <w:shd w:val="clear" w:color="auto" w:fill="FFFFFF"/>
          <w:tcMar>
            <w:left w:w="108" w:type="dxa"/>
            <w:right w:w="108" w:type="dxa"/>
          </w:tcMar>
          <w:vAlign w:val="center"/>
        </w:tcPr>
        <w:p w:rsidR="00ED54E0" w:rsidRPr="00D90ADD" w:rsidP="00C82B33" w14:paraId="4C5818F9" w14:textId="77777777">
          <w:pPr>
            <w:jc w:val="right"/>
            <w:rPr>
              <w:szCs w:val="16"/>
            </w:rPr>
          </w:pPr>
          <w:bookmarkStart w:id="3" w:name="spsDateDistribution"/>
          <w:bookmarkStart w:id="4" w:name="bmkDate"/>
          <w:r w:rsidRPr="00D90ADD">
            <w:rPr>
              <w:szCs w:val="16"/>
            </w:rPr>
            <w:t>24 November 2025</w:t>
          </w:r>
          <w:bookmarkEnd w:id="3"/>
          <w:bookmarkEnd w:id="4"/>
        </w:p>
      </w:tc>
    </w:tr>
    <w:tr w14:paraId="74EF9A83"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50BE174C" w14:textId="77777777">
          <w:pPr>
            <w:jc w:val="left"/>
            <w:rPr>
              <w:b/>
            </w:rPr>
          </w:pPr>
          <w:bookmarkStart w:id="5" w:name="bmkSerial"/>
          <w:r>
            <w:rPr>
              <w:rFonts w:ascii="Verdana" w:eastAsia="Verdana" w:hAnsi="Verdana" w:cs="Verdana"/>
              <w:b w:val="0"/>
              <w:color w:val="FF0000"/>
              <w:sz w:val="18"/>
            </w:rPr>
            <w:t>(25-7804)</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2790B154"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433137F6"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270779DE"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64DB113D"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523CBA4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62746423">
    <w:abstractNumId w:val="9"/>
  </w:num>
  <w:num w:numId="2" w16cid:durableId="357858060">
    <w:abstractNumId w:val="7"/>
  </w:num>
  <w:num w:numId="3" w16cid:durableId="1717120369">
    <w:abstractNumId w:val="6"/>
  </w:num>
  <w:num w:numId="4" w16cid:durableId="1276789405">
    <w:abstractNumId w:val="5"/>
  </w:num>
  <w:num w:numId="5" w16cid:durableId="281688280">
    <w:abstractNumId w:val="4"/>
  </w:num>
  <w:num w:numId="6" w16cid:durableId="1076560187">
    <w:abstractNumId w:val="12"/>
  </w:num>
  <w:num w:numId="7" w16cid:durableId="2059353068">
    <w:abstractNumId w:val="11"/>
  </w:num>
  <w:num w:numId="8" w16cid:durableId="1390884824">
    <w:abstractNumId w:val="10"/>
  </w:num>
  <w:num w:numId="9" w16cid:durableId="13550339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7949207">
    <w:abstractNumId w:val="13"/>
  </w:num>
  <w:num w:numId="11" w16cid:durableId="1654988441">
    <w:abstractNumId w:val="8"/>
  </w:num>
  <w:num w:numId="12" w16cid:durableId="1896231671">
    <w:abstractNumId w:val="3"/>
  </w:num>
  <w:num w:numId="13" w16cid:durableId="1721130550">
    <w:abstractNumId w:val="2"/>
  </w:num>
  <w:num w:numId="14" w16cid:durableId="1063260012">
    <w:abstractNumId w:val="1"/>
  </w:num>
  <w:num w:numId="15" w16cid:durableId="862135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05B5"/>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566B4"/>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4F9E"/>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97C4D4"/>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FR-2025-11-10/pdf/2025-19812.pdf" TargetMode="External" /><Relationship Id="rId11" Type="http://schemas.openxmlformats.org/officeDocument/2006/relationships/hyperlink" Target="https://www.regulations.gov/docket/EPA-HQ-OAR-2024-0503/document" TargetMode="External" /><Relationship Id="rId12" Type="http://schemas.openxmlformats.org/officeDocument/2006/relationships/hyperlink" Target="http://www.regulations.gov/" TargetMode="External" /><Relationship Id="rId13" Type="http://schemas.openxmlformats.org/officeDocument/2006/relationships/hyperlink" Target="https://eping.wto.org/en/Search?domainIds=1&amp;documentSymbol=usa%2F1013&amp;distributionDateTo=2024-12-13" TargetMode="External" /><Relationship Id="rId14" Type="http://schemas.openxmlformats.org/officeDocument/2006/relationships/hyperlink" Target="https://www.regulations.gov/docket/EPA-HQ-OAR-2003-0118/document" TargetMode="External" /><Relationship Id="rId15" Type="http://schemas.openxmlformats.org/officeDocument/2006/relationships/hyperlink" Target="mailto:usatbtep@nist.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24timezones.com/time-zone/e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USA/25_08128_00_e.pdf" TargetMode="External" /><Relationship Id="rId6" Type="http://schemas.openxmlformats.org/officeDocument/2006/relationships/hyperlink" Target="https://www.epa.gov/snap" TargetMode="External" /><Relationship Id="rId7" Type="http://schemas.openxmlformats.org/officeDocument/2006/relationships/hyperlink" Target="https://www.ecfr.gov/current/title-40" TargetMode="External" /><Relationship Id="rId8" Type="http://schemas.openxmlformats.org/officeDocument/2006/relationships/hyperlink" Target="https://www.ecfr.gov/current/title-40/chapter-I/subchapter-C/part-82" TargetMode="External" /><Relationship Id="rId9" Type="http://schemas.openxmlformats.org/officeDocument/2006/relationships/hyperlink" Target="https://www.govinfo.gov/content/pkg/FR-2025-11-10/html/2025-19812.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2025-11-24T09:12:00Z</dcterms:created>
  <dcterms:modified xsi:type="dcterms:W3CDTF">2025-11-24T09:12:00Z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NC</vt:lpwstr>
  </property>
</Properties>
</file>