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B531D9" w:rsidRPr="003A3E55" w:rsidP="003A3E55" w14:paraId="2A81173A" w14:textId="77777777">
      <w:pPr>
        <w:pStyle w:val="Title"/>
        <w:rPr>
          <w:caps w:val="0"/>
          <w:kern w:val="0"/>
        </w:rPr>
      </w:pPr>
      <w:r w:rsidRPr="003A3E55">
        <w:rPr>
          <w:caps w:val="0"/>
          <w:kern w:val="0"/>
        </w:rPr>
        <w:t>NOTIFICACIÓN</w:t>
      </w:r>
    </w:p>
    <w:p w:rsidR="00B531D9" w:rsidRPr="003A3E55" w:rsidP="003A3E55" w14:paraId="3564D6B3" w14:textId="77777777">
      <w:pPr>
        <w:jc w:val="center"/>
      </w:pPr>
      <w:r w:rsidRPr="003A3E55">
        <w:t>Se da traslado de la notificación siguiente de conformidad con el artículo 10.6.</w:t>
      </w:r>
    </w:p>
    <w:p w:rsidR="00B531D9" w:rsidRPr="003A3E55" w:rsidP="003A3E55" w14:paraId="788D6791" w14:textId="77777777"/>
    <w:tbl>
      <w:tblPr>
        <w:tblW w:w="5000" w:type="pct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6" w:space="0" w:color="auto"/>
        </w:tblBorders>
        <w:tblLayout w:type="fixed"/>
        <w:tblLook w:val="0000"/>
      </w:tblPr>
      <w:tblGrid>
        <w:gridCol w:w="695"/>
        <w:gridCol w:w="8285"/>
      </w:tblGrid>
      <w:tr w14:paraId="456FAF7D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  <w:tcBorders>
              <w:top w:val="double" w:sz="4" w:space="0" w:color="auto"/>
            </w:tcBorders>
          </w:tcPr>
          <w:p w:rsidR="00A52F73" w:rsidRPr="003A3E55" w:rsidP="003A3E55" w14:paraId="63CB1E02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1.</w:t>
            </w:r>
          </w:p>
        </w:tc>
        <w:tc>
          <w:tcPr>
            <w:tcW w:w="8285" w:type="dxa"/>
            <w:tcBorders>
              <w:top w:val="double" w:sz="4" w:space="0" w:color="auto"/>
            </w:tcBorders>
          </w:tcPr>
          <w:p w:rsidR="00A52F73" w:rsidRPr="003A3E55" w:rsidP="00946686" w14:paraId="024B2825" w14:textId="77777777">
            <w:pPr>
              <w:spacing w:before="120" w:after="120"/>
            </w:pPr>
            <w:r w:rsidRPr="003A3E55">
              <w:rPr>
                <w:b/>
              </w:rPr>
              <w:t>Miembro que notifica:</w:t>
            </w:r>
            <w:r w:rsidRPr="006A63E9" w:rsidR="00AF251E">
              <w:t xml:space="preserve"> </w:t>
            </w:r>
            <w:r w:rsidRPr="006A63E9" w:rsidR="00AF251E">
              <w:rPr>
                <w:u w:val="single"/>
              </w:rPr>
              <w:t>EL SALVADOR</w:t>
            </w:r>
          </w:p>
          <w:p w:rsidR="00A52F73" w:rsidRPr="003A3E55" w:rsidP="003A3E55" w14:paraId="184FB8C2" w14:textId="77777777">
            <w:pPr>
              <w:spacing w:after="120"/>
            </w:pPr>
            <w:r w:rsidRPr="003A3E55">
              <w:rPr>
                <w:b/>
              </w:rPr>
              <w:t>Si procede, nombre del gobierno local de que se trate (artículos 3.2 y 7.2):</w:t>
            </w:r>
            <w:r w:rsidRPr="006A63E9" w:rsidR="00AF251E">
              <w:t xml:space="preserve"> </w:t>
            </w:r>
          </w:p>
        </w:tc>
      </w:tr>
      <w:tr w14:paraId="550A797F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68AC240D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2.</w:t>
            </w:r>
          </w:p>
        </w:tc>
        <w:tc>
          <w:tcPr>
            <w:tcW w:w="8285" w:type="dxa"/>
          </w:tcPr>
          <w:p w:rsidR="00A52F73" w:rsidRPr="003A3E55" w:rsidP="00C94F02" w14:paraId="2EEFF82A" w14:textId="77777777">
            <w:pPr>
              <w:spacing w:before="120" w:after="120"/>
            </w:pPr>
            <w:r w:rsidRPr="003A3E55">
              <w:rPr>
                <w:b/>
              </w:rPr>
              <w:t>Organismo responsable:</w:t>
            </w:r>
            <w:r w:rsidRPr="003A3E55" w:rsidR="00AF251E">
              <w:t xml:space="preserve"> </w:t>
            </w:r>
          </w:p>
          <w:p w:rsidR="00AF251E" w:rsidRPr="003A3E55" w:rsidP="00C94F02" w14:paraId="47103D3F" w14:textId="77777777">
            <w:pPr>
              <w:spacing w:after="120"/>
            </w:pPr>
            <w:r w:rsidRPr="003A3E55">
              <w:t>Organismo Salvadoreño de Reglamentación Técnica (OSARTEC).</w:t>
            </w:r>
          </w:p>
        </w:tc>
      </w:tr>
      <w:tr w14:paraId="420CEDD9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0DE3CE4A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3.</w:t>
            </w:r>
          </w:p>
        </w:tc>
        <w:tc>
          <w:tcPr>
            <w:tcW w:w="8285" w:type="dxa"/>
          </w:tcPr>
          <w:p w:rsidR="00A52F73" w:rsidRPr="003A3E55" w:rsidP="003A3E55" w14:paraId="776D957E" w14:textId="77777777">
            <w:pPr>
              <w:spacing w:before="120" w:after="120"/>
            </w:pPr>
            <w:r w:rsidRPr="003A3E55">
              <w:rPr>
                <w:b/>
              </w:rPr>
              <w:t>Notificación hecha en virtud del artículo 2.9.2 [X], 2.10.1 [ ], 5.6.2 [ ], 5.7.1 [ ],</w:t>
            </w:r>
            <w:r w:rsidR="00ED3396">
              <w:rPr>
                <w:b/>
              </w:rPr>
              <w:t xml:space="preserve"> </w:t>
            </w:r>
            <w:r w:rsidR="001B6B1E">
              <w:rPr>
                <w:b/>
              </w:rPr>
              <w:t>3.2 [ ], 7.2 [ ],</w:t>
            </w:r>
            <w:r w:rsidRPr="003A3E55">
              <w:rPr>
                <w:b/>
              </w:rPr>
              <w:t xml:space="preserve"> o en virtud de</w:t>
            </w:r>
            <w:r w:rsidR="008E4B39">
              <w:rPr>
                <w:b/>
              </w:rPr>
              <w:t>:</w:t>
            </w:r>
            <w:r w:rsidR="001B6B1E">
              <w:t xml:space="preserve"> </w:t>
            </w:r>
          </w:p>
        </w:tc>
      </w:tr>
      <w:tr w14:paraId="4305AB32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050D670A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4.</w:t>
            </w:r>
          </w:p>
        </w:tc>
        <w:tc>
          <w:tcPr>
            <w:tcW w:w="8285" w:type="dxa"/>
          </w:tcPr>
          <w:p w:rsidR="00A52F73" w:rsidRPr="003A3E55" w:rsidP="003A3E55" w14:paraId="6E36AFDD" w14:textId="77777777">
            <w:pPr>
              <w:spacing w:before="120" w:after="120"/>
            </w:pPr>
            <w:r w:rsidRPr="000C0749">
              <w:rPr>
                <w:b/>
              </w:rPr>
              <w:t>Productos abarcados (código del SA o líneas arancelarias nacionales. Podrá indicarse además, cuando proceda, el número de partida de la ICS):</w:t>
            </w:r>
            <w:r w:rsidRPr="003A3E55" w:rsidR="00AF251E">
              <w:t xml:space="preserve"> Embalajes y distribución de mercancías en general (Código(s) de la ICS: 55.020)</w:t>
            </w:r>
          </w:p>
        </w:tc>
      </w:tr>
      <w:tr w14:paraId="25CB9BC6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4B856505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5.</w:t>
            </w:r>
          </w:p>
        </w:tc>
        <w:tc>
          <w:tcPr>
            <w:tcW w:w="8285" w:type="dxa"/>
          </w:tcPr>
          <w:p w:rsidR="00A52F73" w:rsidP="003A3E55" w14:paraId="57815212" w14:textId="77777777">
            <w:pPr>
              <w:spacing w:before="120" w:after="120"/>
            </w:pPr>
            <w:r w:rsidRPr="000C0749">
              <w:rPr>
                <w:b/>
              </w:rPr>
              <w:t>Datos del documento notificado (</w:t>
            </w:r>
            <w:r w:rsidRPr="006E2C51" w:rsidR="006E2C51">
              <w:rPr>
                <w:b/>
              </w:rPr>
              <w:t>título, número de páginas e idioma(s), medio de acceso</w:t>
            </w:r>
            <w:r w:rsidRPr="000C0749">
              <w:rPr>
                <w:b/>
              </w:rPr>
              <w:t>):</w:t>
            </w:r>
            <w:r w:rsidRPr="003A3E55" w:rsidR="00AF251E">
              <w:t xml:space="preserve"> Reglamento Técnico Salvadoreño RTS 55.02.01:25 EMBALAJE DE MADERA. MEDIDAS FITOSANITARIAS, REQUISITOS PARA EL USO DE LA MARCA INTERNACIONAL Y PARA EL OTORGAMIENTO DEL REGISTRO.; (26 página(s), en español)</w:t>
            </w:r>
          </w:p>
          <w:p w:rsidR="00145C22" w:rsidRPr="00F70F54" w:rsidP="003A3E55" w14:paraId="173673E7" w14:textId="77777777">
            <w:pPr>
              <w:spacing w:before="120" w:after="120"/>
              <w:rPr>
                <w:bCs/>
              </w:rPr>
            </w:pPr>
            <w:r w:rsidRPr="000C0749">
              <w:rPr>
                <w:b/>
              </w:rPr>
              <w:t>Enlace al documento notificado y/o información de contacto del organismo o autoridad que puede facilitar una copia del documento notificado previa petición:</w:t>
            </w:r>
            <w:r w:rsidR="00F70F54">
              <w:rPr>
                <w:bCs/>
              </w:rPr>
              <w:t xml:space="preserve"> </w:t>
            </w:r>
          </w:p>
          <w:p w:rsidR="00F70F54" w:rsidP="003A3E55" w14:paraId="1F0925F5" w14:textId="77777777">
            <w:pPr>
              <w:pBdr>
                <w:top w:val="none" w:sz="0" w:space="4" w:color="auto"/>
                <w:bottom w:val="none" w:sz="0" w:space="4" w:color="auto"/>
              </w:pBdr>
              <w:rPr>
                <w:bCs/>
              </w:rPr>
            </w:pPr>
            <w:hyperlink r:id="rId4" w:tgtFrame="_blank" w:history="1">
              <w:r>
                <w:rPr>
                  <w:bCs/>
                  <w:color w:val="0000FF"/>
                  <w:u w:val="single"/>
                </w:rPr>
                <w:t>https://members.wto.org/crnattachments/2025/TBT/SLV/25_08108_00_s.pdf</w:t>
              </w:r>
            </w:hyperlink>
          </w:p>
          <w:p w:rsidR="00F70F54" w:rsidP="003A3E55" w14:paraId="3D01F4F5" w14:textId="77777777">
            <w:pPr>
              <w:rPr>
                <w:bCs/>
              </w:rPr>
            </w:pPr>
            <w:r>
              <w:rPr>
                <w:bCs/>
              </w:rPr>
              <w:t>Ministerio de Economía</w:t>
            </w:r>
          </w:p>
          <w:p w:rsidR="00F70F54" w:rsidP="003A3E55" w14:paraId="0F1F2363" w14:textId="77777777">
            <w:pPr>
              <w:rPr>
                <w:bCs/>
              </w:rPr>
            </w:pPr>
            <w:r>
              <w:rPr>
                <w:bCs/>
              </w:rPr>
              <w:t>Dirección de Administración de Tratados Comerciales</w:t>
            </w:r>
          </w:p>
          <w:p w:rsidR="00F70F54" w:rsidP="003A3E55" w14:paraId="389D5246" w14:textId="77777777">
            <w:pPr>
              <w:rPr>
                <w:bCs/>
              </w:rPr>
            </w:pPr>
            <w:r>
              <w:rPr>
                <w:bCs/>
              </w:rPr>
              <w:t>Alameda Juan Pablo II y Calle Guadalupe Plan Maestro, San Salvador Centro, El Salvador.</w:t>
            </w:r>
          </w:p>
          <w:p w:rsidR="00F70F54" w:rsidP="003A3E55" w14:paraId="066A21F2" w14:textId="77777777">
            <w:pPr>
              <w:rPr>
                <w:bCs/>
              </w:rPr>
            </w:pPr>
            <w:r>
              <w:rPr>
                <w:bCs/>
              </w:rPr>
              <w:t xml:space="preserve">Sitio Web: </w:t>
            </w:r>
            <w:hyperlink r:id="rId5" w:tgtFrame="_blank" w:history="1">
              <w:r>
                <w:rPr>
                  <w:bCs/>
                  <w:color w:val="0000FF"/>
                  <w:u w:val="single"/>
                </w:rPr>
                <w:t>http://www.economia.gob.sv</w:t>
              </w:r>
            </w:hyperlink>
          </w:p>
          <w:p w:rsidR="00F70F54" w:rsidP="003A3E55" w14:paraId="30A50493" w14:textId="77777777">
            <w:pPr>
              <w:rPr>
                <w:bCs/>
              </w:rPr>
            </w:pPr>
            <w:r>
              <w:rPr>
                <w:bCs/>
              </w:rPr>
              <w:t>Teléfono: (503) 2590 5788</w:t>
            </w:r>
          </w:p>
          <w:p w:rsidR="00F70F54" w:rsidP="003A3E55" w14:paraId="45AD5611" w14:textId="77777777">
            <w:pPr>
              <w:spacing w:after="120"/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hyperlink r:id="rId6" w:history="1">
              <w:r>
                <w:rPr>
                  <w:bCs/>
                  <w:color w:val="0000FF"/>
                  <w:u w:val="single"/>
                </w:rPr>
                <w:t>datco@economia.gob.sv</w:t>
              </w:r>
            </w:hyperlink>
          </w:p>
        </w:tc>
      </w:tr>
      <w:tr w14:paraId="22609C39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0F23CD5B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6.</w:t>
            </w:r>
          </w:p>
        </w:tc>
        <w:tc>
          <w:tcPr>
            <w:tcW w:w="8285" w:type="dxa"/>
          </w:tcPr>
          <w:p w:rsidR="00A52F73" w:rsidRPr="003A3E55" w:rsidP="003A3E55" w14:paraId="6B89C80A" w14:textId="77777777">
            <w:pPr>
              <w:spacing w:before="120" w:after="120"/>
            </w:pPr>
            <w:r w:rsidRPr="000C0749">
              <w:rPr>
                <w:b/>
              </w:rPr>
              <w:t>Descripción del contenido:</w:t>
            </w:r>
            <w:r w:rsidRPr="003A3E55" w:rsidR="00AF251E">
              <w:t xml:space="preserve"> Este Reglamento Técnico Salvadoreño establecer las medidas fitosanitarias necesarias para reducir el riesgo de introducción y/o dispersión de plagas cuarentenarias asociadas con el embalaje de madera que se utiliza en el intercambio comercial internacional; asimismo, regula el uso de la marca reconocida internacionalmente.</w:t>
            </w:r>
          </w:p>
          <w:p w:rsidR="00AF251E" w:rsidRPr="003A3E55" w:rsidP="003A3E55" w14:paraId="1FCC1960" w14:textId="77777777">
            <w:pPr>
              <w:spacing w:before="120" w:after="120"/>
            </w:pPr>
            <w:r w:rsidRPr="003A3E55">
              <w:t>Establecer los requisitos para otorgar el permiso de funcionamiento de las plantas de tratamiento fitosanitario de embalajes de madera y su renovación.</w:t>
            </w:r>
          </w:p>
          <w:p w:rsidR="00AF251E" w:rsidRPr="003A3E55" w:rsidP="003A3E55" w14:paraId="73F64785" w14:textId="77777777">
            <w:pPr>
              <w:spacing w:before="120" w:after="120"/>
            </w:pPr>
            <w:r w:rsidRPr="003A3E55">
              <w:t>Aplica en todo el territorio nacional a las personas naturales y jurídicas que realicen tratamientos fitosanitarios autorizados para el embalaje de madera, y que colocan la marca reconocida internacionalmente.</w:t>
            </w:r>
          </w:p>
          <w:p w:rsidR="00AF251E" w:rsidRPr="003A3E55" w:rsidP="003A3E55" w14:paraId="4A22BCBE" w14:textId="77777777">
            <w:pPr>
              <w:spacing w:before="120" w:after="120"/>
            </w:pPr>
            <w:r w:rsidRPr="003A3E55">
              <w:t>Quedan exceptuados del cumplimiento del presente RTS, el embalaje de madera siguiente:</w:t>
            </w:r>
          </w:p>
          <w:p w:rsidR="00AF251E" w:rsidRPr="003A3E55" w:rsidP="003A3E55" w14:paraId="31AF8F94" w14:textId="77777777">
            <w:pPr>
              <w:spacing w:before="120" w:after="120"/>
            </w:pPr>
            <w:r w:rsidRPr="003A3E55">
              <w:t>a) Los fabricados en su totalidad de material de madera sometido a procesamiento, como el contrachapado, los tableros de partículas, los tableros de hojuelas orientadas o las hojas de chapa, que se han producido utilizando pegamento, calor o presión o con una combinación de los mismos;</w:t>
            </w:r>
          </w:p>
          <w:p w:rsidR="00AF251E" w:rsidRPr="003A3E55" w:rsidP="003A3E55" w14:paraId="3723F057" w14:textId="77777777">
            <w:pPr>
              <w:spacing w:before="120" w:after="120"/>
            </w:pPr>
            <w:r w:rsidRPr="003A3E55">
              <w:t>b) El aserrín, la viruta y la lana de madera;</w:t>
            </w:r>
          </w:p>
          <w:p w:rsidR="00AF251E" w:rsidRPr="003A3E55" w:rsidP="003A3E55" w14:paraId="78C80FB2" w14:textId="77777777">
            <w:pPr>
              <w:spacing w:before="120" w:after="120"/>
            </w:pPr>
            <w:r w:rsidRPr="003A3E55">
              <w:t>c) Barricas o barriles de madera que hayan sido sometidos a calor durante su fabricación y que transporten bebidas alcohólicas;</w:t>
            </w:r>
          </w:p>
          <w:p w:rsidR="00AF251E" w:rsidRPr="003A3E55" w:rsidP="003A3E55" w14:paraId="2E0F148E" w14:textId="77777777">
            <w:pPr>
              <w:spacing w:before="120" w:after="120"/>
            </w:pPr>
            <w:r w:rsidRPr="003A3E55">
              <w:t>d) Cajas, estuches, recipientes o contenedores de madera procesada de conformidad con la letra a) de este numeral, de tal forma que queden libres de plagas, presentados con los artículos a los que estén destinados;</w:t>
            </w:r>
          </w:p>
          <w:p w:rsidR="00AF251E" w:rsidRPr="003A3E55" w:rsidP="003A3E55" w14:paraId="13944CDA" w14:textId="77777777">
            <w:pPr>
              <w:spacing w:before="120" w:after="120"/>
            </w:pPr>
            <w:r w:rsidRPr="003A3E55">
              <w:t>e) Fabricados completamente con madera de 6 mm o menos de espesor;</w:t>
            </w:r>
          </w:p>
          <w:p w:rsidR="00AF251E" w:rsidRPr="003A3E55" w:rsidP="003A3E55" w14:paraId="3B5502B0" w14:textId="77777777">
            <w:pPr>
              <w:spacing w:before="120" w:after="120"/>
            </w:pPr>
            <w:r w:rsidRPr="003A3E55">
              <w:t>f) Los componentes de madera unidos de manera permanente a vehículos de transporte y contenedores;</w:t>
            </w:r>
          </w:p>
          <w:p w:rsidR="00AF251E" w:rsidRPr="003A3E55" w:rsidP="003A3E55" w14:paraId="4754FC51" w14:textId="77777777">
            <w:pPr>
              <w:spacing w:before="120" w:after="120"/>
            </w:pPr>
            <w:r w:rsidRPr="003A3E55">
              <w:t>g) La madera utilizada como estiba de un cargamento de madera, siempre y cuando sea cortada de la misma especie y calidad, y que cumple con los mismos requisitos fitosanitarios de dicho cargamento.</w:t>
            </w:r>
          </w:p>
        </w:tc>
      </w:tr>
      <w:tr w14:paraId="02C44D62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3A3E55" w14:paraId="6F5606A7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7.</w:t>
            </w:r>
          </w:p>
        </w:tc>
        <w:tc>
          <w:tcPr>
            <w:tcW w:w="8285" w:type="dxa"/>
          </w:tcPr>
          <w:p w:rsidR="00A52F73" w:rsidRPr="003A3E55" w:rsidP="00A5462B" w14:paraId="524A2D9A" w14:textId="77777777">
            <w:pPr>
              <w:spacing w:before="120" w:after="120"/>
            </w:pPr>
            <w:r w:rsidRPr="000C0749">
              <w:rPr>
                <w:b/>
              </w:rPr>
              <w:t>Objetivo y razón de ser, incluida, cuando proceda, la naturaleza de los problemas urgentes:</w:t>
            </w:r>
            <w:r w:rsidRPr="003A3E55" w:rsidR="00412DAF">
              <w:t xml:space="preserve"> Protección de la salud o seguridad humanas; Protección de la vida o la salud de los animales o preservación de los vegetales; Protección del medio ambiente</w:t>
            </w:r>
          </w:p>
        </w:tc>
      </w:tr>
      <w:tr w14:paraId="7BA7BA68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52F73" w:rsidRPr="003A3E55" w:rsidP="00617B12" w14:paraId="3FD95350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8.</w:t>
            </w:r>
          </w:p>
        </w:tc>
        <w:tc>
          <w:tcPr>
            <w:tcW w:w="8285" w:type="dxa"/>
          </w:tcPr>
          <w:p w:rsidR="00145C22" w:rsidRPr="00F70F54" w:rsidP="005037AE" w14:paraId="0F5DEC13" w14:textId="77777777">
            <w:pPr>
              <w:spacing w:before="120" w:after="120"/>
              <w:rPr>
                <w:bCs/>
              </w:rPr>
            </w:pPr>
            <w:r w:rsidRPr="000C0749">
              <w:rPr>
                <w:b/>
              </w:rPr>
              <w:t>Documentos pertinentes:</w:t>
            </w:r>
            <w:r w:rsidRPr="003A3E55" w:rsidR="00AF251E">
              <w:t xml:space="preserve"> </w:t>
            </w:r>
          </w:p>
          <w:p w:rsidR="00AF251E" w:rsidRPr="003A3E55" w:rsidP="005037AE" w14:paraId="21364E60" w14:textId="77777777">
            <w:pPr>
              <w:numPr>
                <w:ilvl w:val="0"/>
                <w:numId w:val="16"/>
              </w:numPr>
              <w:spacing w:before="120" w:after="120"/>
            </w:pPr>
            <w:r w:rsidRPr="003A3E55">
              <w:t>ASAMBLEA LEGISLATIVA DE EL SALVADOR, 2025. Decreto legislativo N° 282, Diario Oficial N° 81, Tomo N° 447: Ley de protección a la sanidad vegetal, salud animal e inocuidad de los alimentos no procesados de origen vegetal o animal. San Salvador Centro. Asamblea Legislativa de El Salvador.</w:t>
            </w:r>
          </w:p>
          <w:p w:rsidR="00AF251E" w:rsidRPr="003A3E55" w:rsidP="005037AE" w14:paraId="3B697891" w14:textId="77777777">
            <w:pPr>
              <w:numPr>
                <w:ilvl w:val="0"/>
                <w:numId w:val="16"/>
              </w:numPr>
              <w:spacing w:before="120" w:after="120"/>
            </w:pPr>
            <w:r w:rsidRPr="003A3E55">
              <w:t xml:space="preserve">SECRETARÍA DE LA CONVENCIÓN INTERNACIONAL DE PROTECCIÓN FITOSANITARIA, 2019. Norma Internacional para Medidas Fitosanitarias 15 (NIMF 15): Reglamentación del embalaje de madera utilizado en el comercio internacional. [en línea]. Roma, Italia: Organización de las Naciones Unidas para la Alimentación y la Agricultura (FAO). Disponible en: </w:t>
            </w:r>
            <w:hyperlink r:id="rId7" w:history="1">
              <w:r w:rsidRPr="003A3E55">
                <w:rPr>
                  <w:color w:val="0000FF"/>
                  <w:u w:val="single"/>
                </w:rPr>
                <w:t>https://openknowledge.fao.org/server/api/core/bitstreams/4abe51d1-bc23-4905-a06a-77e5091b1295/content</w:t>
              </w:r>
            </w:hyperlink>
          </w:p>
          <w:p w:rsidR="00AF251E" w:rsidRPr="003A3E55" w:rsidP="005037AE" w14:paraId="58431549" w14:textId="77777777">
            <w:pPr>
              <w:numPr>
                <w:ilvl w:val="0"/>
                <w:numId w:val="16"/>
              </w:numPr>
              <w:spacing w:before="120" w:after="120"/>
            </w:pPr>
            <w:r w:rsidRPr="003A3E55">
              <w:t xml:space="preserve">SECRETARÍA DE LA CONVENCIÓN INTERNACIONAL DE PROTECCIÓN FITOSANITARIA, 2017. Norma Internacional para Medidas Fitosanitarias 5 (NIMF 5): Glosario de términos fitosanitarios. [en línea]. Roma, Italia: Organización de las Naciones Unidas para la Alimentación y la Agricultura (FAO). Disponible en: </w:t>
            </w:r>
            <w:hyperlink r:id="rId8" w:history="1">
              <w:r w:rsidRPr="003A3E55">
                <w:rPr>
                  <w:color w:val="0000FF"/>
                  <w:u w:val="single"/>
                </w:rPr>
                <w:t>https://www.fao.org/fileadmin/user_upload/faoterm/PDF/ISPM_05_2016_Es_2017-04-24_PostCPM12_InkAm_LRG.pdf</w:t>
              </w:r>
            </w:hyperlink>
          </w:p>
          <w:p w:rsidR="00AF251E" w:rsidRPr="003A3E55" w:rsidP="005037AE" w14:paraId="20947DB8" w14:textId="77777777">
            <w:pPr>
              <w:numPr>
                <w:ilvl w:val="0"/>
                <w:numId w:val="16"/>
              </w:numPr>
              <w:spacing w:before="120" w:after="120"/>
            </w:pPr>
            <w:r w:rsidRPr="003A3E55">
              <w:t xml:space="preserve">SECRETARÍA DE LA CONVENCIÓN INTERNACIONAL DE PROTECCIÓN FITOSANITARIA, 2017. Documento explicativo para la NIMF 15 (Reglamentación del embalaje de madera utilizado en el comercio internacional). [en línea]. Roma, Italia: Organización de las Naciones Unidas para la Alimentación y la Agricultura (FAO). Disponible en: </w:t>
            </w:r>
            <w:hyperlink r:id="rId9" w:history="1">
              <w:r w:rsidRPr="003A3E55">
                <w:rPr>
                  <w:color w:val="0000FF"/>
                  <w:u w:val="single"/>
                </w:rPr>
                <w:t>https://www.ippc.int/publicationsfiles/348/files/es/</w:t>
              </w:r>
            </w:hyperlink>
          </w:p>
        </w:tc>
      </w:tr>
      <w:tr w14:paraId="0090A4E9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</w:tcPr>
          <w:p w:rsidR="00AF251E" w:rsidRPr="003A3E55" w:rsidP="003A3E55" w14:paraId="6CA71B51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9.</w:t>
            </w:r>
          </w:p>
        </w:tc>
        <w:tc>
          <w:tcPr>
            <w:tcW w:w="8285" w:type="dxa"/>
          </w:tcPr>
          <w:p w:rsidR="00AF251E" w:rsidRPr="003A3E55" w:rsidP="009F7158" w14:paraId="61CFF639" w14:textId="77777777">
            <w:pPr>
              <w:spacing w:before="120" w:after="120"/>
              <w:rPr>
                <w:bCs/>
              </w:rPr>
            </w:pPr>
            <w:r w:rsidRPr="000C0749">
              <w:rPr>
                <w:b/>
              </w:rPr>
              <w:t>Fecha propuesta de adopción:</w:t>
            </w:r>
            <w:r w:rsidRPr="006A63E9">
              <w:t xml:space="preserve"> Por determinar</w:t>
            </w:r>
          </w:p>
          <w:p w:rsidR="00AF251E" w:rsidRPr="003A3E55" w:rsidP="009F7158" w14:paraId="0225D608" w14:textId="77777777">
            <w:pPr>
              <w:spacing w:after="120"/>
              <w:rPr>
                <w:b/>
              </w:rPr>
            </w:pPr>
            <w:r w:rsidRPr="000C0749">
              <w:rPr>
                <w:b/>
              </w:rPr>
              <w:t>Fecha propuesta de adopción y entrada en vigor:</w:t>
            </w:r>
            <w:r w:rsidRPr="006A63E9">
              <w:t xml:space="preserve"> Por determinar</w:t>
            </w:r>
          </w:p>
        </w:tc>
      </w:tr>
      <w:tr w14:paraId="1CB8E233" w14:textId="77777777" w:rsidTr="000F6A25">
        <w:tblPrEx>
          <w:tblW w:w="5000" w:type="pct"/>
          <w:tblLayout w:type="fixed"/>
          <w:tblLook w:val="0000"/>
        </w:tblPrEx>
        <w:tc>
          <w:tcPr>
            <w:tcW w:w="695" w:type="dxa"/>
            <w:tcBorders>
              <w:bottom w:val="double" w:sz="4" w:space="0" w:color="auto"/>
            </w:tcBorders>
          </w:tcPr>
          <w:p w:rsidR="00A52F73" w:rsidRPr="003A3E55" w:rsidP="003A3E55" w14:paraId="4813345F" w14:textId="77777777">
            <w:pPr>
              <w:spacing w:before="120" w:after="120"/>
              <w:rPr>
                <w:b/>
              </w:rPr>
            </w:pPr>
            <w:r w:rsidRPr="003A3E55">
              <w:rPr>
                <w:b/>
              </w:rPr>
              <w:t>10.</w:t>
            </w:r>
          </w:p>
        </w:tc>
        <w:tc>
          <w:tcPr>
            <w:tcW w:w="8285" w:type="dxa"/>
            <w:tcBorders>
              <w:bottom w:val="double" w:sz="4" w:space="0" w:color="auto"/>
            </w:tcBorders>
          </w:tcPr>
          <w:p w:rsidR="005F0B7B" w:rsidRPr="00F70F54" w:rsidP="005F0B7B" w14:paraId="23CCF40E" w14:textId="7777777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 w:rsidRPr="000C0749">
              <w:rPr>
                <w:b/>
              </w:rPr>
              <w:t>Presentación de observaciones</w:t>
            </w:r>
          </w:p>
          <w:p w:rsidR="00A52F73" w:rsidP="003A3E55" w14:paraId="08BB71C4" w14:textId="77777777">
            <w:pPr>
              <w:spacing w:before="120" w:after="120"/>
              <w:rPr>
                <w:bCs/>
              </w:rPr>
            </w:pPr>
            <w:r w:rsidRPr="003A3E55">
              <w:rPr>
                <w:b/>
              </w:rPr>
              <w:t>Fecha límite para la presentación de observaciones:</w:t>
            </w:r>
            <w:r w:rsidRPr="003A3E55" w:rsidR="00AF251E">
              <w:t xml:space="preserve"> 23 de enero de 2026</w:t>
            </w:r>
          </w:p>
          <w:p w:rsidR="005F0B7B" w:rsidRPr="000C0749" w:rsidP="005F0B7B" w14:paraId="1A0813EB" w14:textId="7777777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  <w:bCs/>
              </w:rPr>
            </w:pPr>
            <w:r w:rsidRPr="000C0749">
              <w:rPr>
                <w:b/>
              </w:rPr>
              <w:t>[X] 60 días a partir de la fecha de notificación</w:t>
            </w:r>
            <w:r w:rsidRPr="00213FCE" w:rsidR="00213FCE">
              <w:rPr>
                <w:bCs/>
              </w:rPr>
              <w:t xml:space="preserve"> </w:t>
            </w:r>
          </w:p>
          <w:p w:rsidR="00213FCE" w:rsidRPr="00213FCE" w:rsidP="005F0B7B" w14:paraId="42F0DC30" w14:textId="7777777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 w:rsidRPr="00213FCE">
              <w:rPr>
                <w:bCs/>
              </w:rPr>
              <w:t>60 días a partir de la notificación.</w:t>
            </w:r>
          </w:p>
          <w:p w:rsidR="005F0B7B" w:rsidRPr="00F70F54" w:rsidP="003A3E55" w14:paraId="2D3BF1A9" w14:textId="77777777">
            <w:pPr>
              <w:spacing w:before="120" w:after="120"/>
              <w:rPr>
                <w:bCs/>
              </w:rPr>
            </w:pPr>
            <w:r w:rsidRPr="000C0749">
              <w:rPr>
                <w:b/>
              </w:rPr>
              <w:t>Datos de contacto del organismo o la autoridad encargados de dar trámite a las observaciones sobre la notificación de que se trate:</w:t>
            </w:r>
            <w:r w:rsidR="00F70F54">
              <w:rPr>
                <w:bCs/>
              </w:rPr>
              <w:t xml:space="preserve"> </w:t>
            </w:r>
          </w:p>
          <w:p w:rsidR="00F70F54" w:rsidP="003A3E55" w14:paraId="6FB29A29" w14:textId="77777777">
            <w:pPr>
              <w:rPr>
                <w:bCs/>
              </w:rPr>
            </w:pPr>
            <w:r>
              <w:rPr>
                <w:bCs/>
              </w:rPr>
              <w:t>Ministerio de Economía</w:t>
            </w:r>
          </w:p>
          <w:p w:rsidR="00F70F54" w:rsidP="003A3E55" w14:paraId="31D118D2" w14:textId="77777777">
            <w:pPr>
              <w:rPr>
                <w:bCs/>
              </w:rPr>
            </w:pPr>
            <w:r>
              <w:rPr>
                <w:bCs/>
              </w:rPr>
              <w:t>Dirección de Administración de Tratados Comerciales</w:t>
            </w:r>
          </w:p>
          <w:p w:rsidR="00F70F54" w:rsidP="003A3E55" w14:paraId="3DB208EE" w14:textId="77777777">
            <w:pPr>
              <w:rPr>
                <w:bCs/>
              </w:rPr>
            </w:pPr>
            <w:r>
              <w:rPr>
                <w:bCs/>
              </w:rPr>
              <w:t>Alameda Juan Pablo II y Calle Guadalupe Plan Maestro, San Salvador Centro, El Salvador.</w:t>
            </w:r>
          </w:p>
          <w:p w:rsidR="00F70F54" w:rsidP="003A3E55" w14:paraId="720D67BA" w14:textId="77777777">
            <w:pPr>
              <w:rPr>
                <w:bCs/>
              </w:rPr>
            </w:pPr>
            <w:r>
              <w:rPr>
                <w:bCs/>
              </w:rPr>
              <w:t xml:space="preserve">Sitio Web: </w:t>
            </w:r>
            <w:hyperlink r:id="rId5" w:tgtFrame="_blank" w:history="1">
              <w:r>
                <w:rPr>
                  <w:bCs/>
                  <w:color w:val="0000FF"/>
                  <w:u w:val="single"/>
                </w:rPr>
                <w:t>http://www.economia.gob.sv</w:t>
              </w:r>
            </w:hyperlink>
          </w:p>
          <w:p w:rsidR="00F70F54" w:rsidP="003A3E55" w14:paraId="07513F8A" w14:textId="77777777">
            <w:pPr>
              <w:rPr>
                <w:bCs/>
              </w:rPr>
            </w:pPr>
            <w:r>
              <w:rPr>
                <w:bCs/>
              </w:rPr>
              <w:t>Teléfono: (503) 2590 5788</w:t>
            </w:r>
          </w:p>
          <w:p w:rsidR="00F70F54" w:rsidP="003A3E55" w14:paraId="52FF3313" w14:textId="77777777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hyperlink r:id="rId6" w:history="1">
              <w:r>
                <w:rPr>
                  <w:bCs/>
                  <w:color w:val="0000FF"/>
                  <w:u w:val="single"/>
                </w:rPr>
                <w:t>datco@economia.gob.sv</w:t>
              </w:r>
            </w:hyperlink>
          </w:p>
          <w:p w:rsidR="00F70F54" w:rsidP="003A3E55" w14:paraId="2357449C" w14:textId="77777777">
            <w:pPr>
              <w:rPr>
                <w:bCs/>
              </w:rPr>
            </w:pPr>
            <w:r>
              <w:rPr>
                <w:bCs/>
              </w:rPr>
              <w:t>Consejo Nacional de Calidad</w:t>
            </w:r>
          </w:p>
          <w:p w:rsidR="00F70F54" w:rsidP="003A3E55" w14:paraId="65EFCCF1" w14:textId="77777777">
            <w:pPr>
              <w:rPr>
                <w:bCs/>
              </w:rPr>
            </w:pPr>
            <w:r>
              <w:rPr>
                <w:bCs/>
              </w:rPr>
              <w:t>Organismo Salvadoreño de Reglamentación Técnica (OSARTEC)</w:t>
            </w:r>
          </w:p>
          <w:p w:rsidR="00F70F54" w:rsidP="003A3E55" w14:paraId="3B962333" w14:textId="77777777">
            <w:pPr>
              <w:rPr>
                <w:bCs/>
              </w:rPr>
            </w:pPr>
            <w:r>
              <w:rPr>
                <w:bCs/>
              </w:rPr>
              <w:t>Boulevard San Bartolo y Calle Lempa, costado Norte del INCAF, Edificio CNC, San Salvador Este, El Salvador.</w:t>
            </w:r>
          </w:p>
          <w:p w:rsidR="00F70F54" w:rsidP="003A3E55" w14:paraId="09D139B7" w14:textId="77777777">
            <w:pPr>
              <w:rPr>
                <w:bCs/>
              </w:rPr>
            </w:pPr>
            <w:r>
              <w:rPr>
                <w:bCs/>
              </w:rPr>
              <w:t xml:space="preserve">Sitio Web: </w:t>
            </w:r>
            <w:hyperlink r:id="rId10" w:tgtFrame="_blank" w:history="1">
              <w:r>
                <w:rPr>
                  <w:bCs/>
                  <w:color w:val="0000FF"/>
                  <w:u w:val="single"/>
                </w:rPr>
                <w:t>https://osartec.gob.sv/</w:t>
              </w:r>
            </w:hyperlink>
          </w:p>
          <w:p w:rsidR="00F70F54" w:rsidP="003A3E55" w14:paraId="3A9FE152" w14:textId="77777777">
            <w:pPr>
              <w:rPr>
                <w:bCs/>
              </w:rPr>
            </w:pPr>
            <w:r>
              <w:rPr>
                <w:bCs/>
              </w:rPr>
              <w:t>Teléfono: (503) 2590 5335; (503) 2590 5338</w:t>
            </w:r>
          </w:p>
          <w:p w:rsidR="00F70F54" w:rsidP="003A3E55" w14:paraId="2293D757" w14:textId="77777777">
            <w:pPr>
              <w:spacing w:after="120"/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hyperlink r:id="rId11" w:history="1">
              <w:r>
                <w:rPr>
                  <w:bCs/>
                  <w:color w:val="0000FF"/>
                  <w:u w:val="single"/>
                </w:rPr>
                <w:t>consultasreglamento@osartec.gob.sv</w:t>
              </w:r>
            </w:hyperlink>
          </w:p>
        </w:tc>
      </w:tr>
    </w:tbl>
    <w:p w:rsidR="00AF251E" w:rsidRPr="003A3E55" w:rsidP="00C94F02" w14:paraId="7BCA7DD7" w14:textId="77777777">
      <w:pPr>
        <w:jc w:val="center"/>
      </w:pPr>
    </w:p>
    <w:sectPr w:rsidSect="00AE3C0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531D9" w:rsidRPr="003A3E55" w:rsidP="00B531D9" w14:paraId="1DC2267E" w14:textId="77777777">
    <w:pPr>
      <w:pStyle w:val="Footer"/>
    </w:pPr>
    <w:r w:rsidRPr="003A3E55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65B2" w:rsidRPr="003A3E55" w:rsidP="00B531D9" w14:paraId="37DFC9BC" w14:textId="77777777">
    <w:pPr>
      <w:pStyle w:val="Footer"/>
    </w:pPr>
    <w:r w:rsidRPr="003A3E55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65B2" w:rsidRPr="003A3E55" w14:paraId="1EDE5607" w14:textId="77777777">
    <w:r w:rsidRPr="003A3E55"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531D9" w:rsidRPr="003A3E55" w:rsidP="00B531D9" w14:paraId="2E923220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3A3E55">
      <w:t>tbtSymbol</w:t>
    </w:r>
  </w:p>
  <w:p w:rsidR="00B531D9" w:rsidRPr="003A3E55" w:rsidP="00B531D9" w14:paraId="3999C0C7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B531D9" w:rsidRPr="003A3E55" w:rsidP="00B531D9" w14:paraId="5A857340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3A3E55">
      <w:t xml:space="preserve">- </w:t>
    </w:r>
    <w:r w:rsidRPr="003A3E55">
      <w:fldChar w:fldCharType="begin"/>
    </w:r>
    <w:r w:rsidRPr="003A3E55">
      <w:instrText xml:space="preserve"> PAGE </w:instrText>
    </w:r>
    <w:r w:rsidRPr="003A3E55">
      <w:fldChar w:fldCharType="separate"/>
    </w:r>
    <w:r w:rsidRPr="003A3E55">
      <w:t>1</w:t>
    </w:r>
    <w:r w:rsidRPr="003A3E55">
      <w:fldChar w:fldCharType="end"/>
    </w:r>
    <w:r w:rsidRPr="003A3E55">
      <w:t xml:space="preserve"> -</w:t>
    </w:r>
  </w:p>
  <w:p w:rsidR="00B531D9" w:rsidRPr="003A3E55" w:rsidP="00B531D9" w14:paraId="4CA339BD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531D9" w:rsidRPr="003A3E55" w:rsidP="00B531D9" w14:paraId="489AAB87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0" w:name="spsSymbolHeader"/>
    <w:r w:rsidRPr="003A3E55">
      <w:t>G/TBT/N/SLV/236</w:t>
    </w:r>
    <w:bookmarkEnd w:id="0"/>
  </w:p>
  <w:p w:rsidR="00B531D9" w:rsidRPr="003A3E55" w:rsidP="00B531D9" w14:paraId="70B33082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B531D9" w:rsidRPr="003A3E55" w:rsidP="00B531D9" w14:paraId="2558DC98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3A3E55">
      <w:t xml:space="preserve">- </w:t>
    </w:r>
    <w:r w:rsidRPr="003A3E55">
      <w:fldChar w:fldCharType="begin"/>
    </w:r>
    <w:r w:rsidRPr="003A3E55">
      <w:instrText xml:space="preserve"> PAGE </w:instrText>
    </w:r>
    <w:r w:rsidRPr="003A3E55">
      <w:fldChar w:fldCharType="separate"/>
    </w:r>
    <w:r w:rsidRPr="003A3E55">
      <w:t>3</w:t>
    </w:r>
    <w:r w:rsidRPr="003A3E55">
      <w:fldChar w:fldCharType="end"/>
    </w:r>
    <w:r w:rsidRPr="003A3E55">
      <w:t xml:space="preserve"> -</w:t>
    </w:r>
  </w:p>
  <w:p w:rsidR="00DD65B2" w:rsidRPr="003A3E55" w:rsidP="00B531D9" w14:paraId="5D138650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818"/>
      <w:gridCol w:w="2141"/>
      <w:gridCol w:w="3283"/>
    </w:tblGrid>
    <w:tr w14:paraId="40E9590E" w14:textId="77777777" w:rsidTr="004D5D05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D4F0E" w:rsidRPr="00674766" w14:paraId="1CD770D0" w14:textId="77777777">
          <w:pPr>
            <w:rPr>
              <w:noProof/>
              <w:szCs w:val="18"/>
              <w:lang w:eastAsia="en-GB"/>
            </w:rPr>
          </w:pPr>
          <w:bookmarkStart w:id="1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D4F0E" w:rsidRPr="00674766" w14:paraId="100F958F" w14:textId="77777777">
          <w:pPr>
            <w:jc w:val="right"/>
            <w:rPr>
              <w:b/>
              <w:color w:val="FF0000"/>
              <w:szCs w:val="18"/>
            </w:rPr>
          </w:pPr>
        </w:p>
      </w:tc>
    </w:tr>
    <w:bookmarkEnd w:id="1"/>
    <w:tr w14:paraId="167E4CF8" w14:textId="77777777" w:rsidTr="004D5D05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818" w:type="dxa"/>
          <w:vMerge w:val="restart"/>
          <w:shd w:val="clear" w:color="auto" w:fill="FFFFFF"/>
          <w:hideMark/>
        </w:tcPr>
        <w:p w:rsidR="005D4F0E" w:rsidRPr="00674766" w14:paraId="530A3A36" w14:textId="77777777">
          <w:pPr>
            <w:jc w:val="left"/>
            <w:rPr>
              <w:szCs w:val="18"/>
            </w:rPr>
          </w:pPr>
          <w:r>
            <w:rPr>
              <w:noProof/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:rsidR="005D4F0E" w:rsidRPr="00674766" w14:paraId="4A681870" w14:textId="77777777">
          <w:pPr>
            <w:jc w:val="right"/>
            <w:rPr>
              <w:b/>
              <w:szCs w:val="18"/>
            </w:rPr>
          </w:pPr>
        </w:p>
      </w:tc>
    </w:tr>
    <w:tr w14:paraId="19AEC38A" w14:textId="77777777" w:rsidTr="004D5D05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818" w:type="dxa"/>
          <w:vMerge/>
          <w:vAlign w:val="center"/>
          <w:hideMark/>
        </w:tcPr>
        <w:p w:rsidR="005D4F0E" w:rsidRPr="00674766" w14:paraId="065B7620" w14:textId="77777777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B531D9" w:rsidRPr="003A3E55" w:rsidP="005D4F0E" w14:paraId="7DCF6DA8" w14:textId="77777777">
          <w:pPr>
            <w:jc w:val="right"/>
            <w:rPr>
              <w:b/>
              <w:szCs w:val="18"/>
            </w:rPr>
          </w:pPr>
          <w:bookmarkStart w:id="2" w:name="bmkSymbols"/>
          <w:r w:rsidRPr="003A3E55">
            <w:rPr>
              <w:b/>
              <w:szCs w:val="18"/>
            </w:rPr>
            <w:t>G/TBT/N/SLV/236</w:t>
          </w:r>
          <w:bookmarkEnd w:id="2"/>
        </w:p>
      </w:tc>
    </w:tr>
    <w:tr w14:paraId="0C751D5E" w14:textId="77777777" w:rsidTr="004D5D05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818" w:type="dxa"/>
          <w:vMerge/>
          <w:vAlign w:val="center"/>
          <w:hideMark/>
        </w:tcPr>
        <w:p w:rsidR="005D4F0E" w:rsidRPr="00674766" w14:paraId="60904233" w14:textId="77777777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5D4F0E" w:rsidRPr="00674766" w:rsidP="005D4F0E" w14:paraId="194879CB" w14:textId="77777777">
          <w:pPr>
            <w:jc w:val="right"/>
            <w:rPr>
              <w:szCs w:val="18"/>
            </w:rPr>
          </w:pPr>
          <w:bookmarkStart w:id="3" w:name="spsDateDistribution"/>
          <w:bookmarkStart w:id="4" w:name="bmkDate"/>
          <w:r w:rsidRPr="00674766">
            <w:rPr>
              <w:szCs w:val="18"/>
            </w:rPr>
            <w:t>24 de noviembre de 2025</w:t>
          </w:r>
          <w:bookmarkEnd w:id="3"/>
          <w:bookmarkEnd w:id="4"/>
        </w:p>
      </w:tc>
    </w:tr>
    <w:tr w14:paraId="759C6173" w14:textId="77777777" w:rsidTr="004D5D05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  <w:hideMark/>
        </w:tcPr>
        <w:p w:rsidR="005D4F0E" w:rsidRPr="00674766" w14:paraId="03F4509B" w14:textId="77777777">
          <w:pPr>
            <w:jc w:val="left"/>
            <w:rPr>
              <w:b/>
              <w:szCs w:val="18"/>
            </w:rPr>
          </w:pPr>
          <w:bookmarkStart w:id="5" w:name="bmkSerial"/>
          <w:r>
            <w:rPr>
              <w:rFonts w:ascii="Verdana" w:eastAsia="Verdana" w:hAnsi="Verdana" w:cs="Verdana"/>
              <w:b w:val="0"/>
              <w:color w:val="FF0000"/>
              <w:sz w:val="18"/>
            </w:rPr>
            <w:t>(25-7799)</w:t>
          </w:r>
          <w:bookmarkEnd w:id="5"/>
        </w:p>
      </w:tc>
      <w:tc>
        <w:tcPr>
          <w:tcW w:w="3283" w:type="dxa"/>
          <w:tcBorders>
            <w:top w:val="nil"/>
            <w:left w:val="nil"/>
            <w:bottom w:val="single" w:sz="4" w:space="0" w:color="auto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  <w:hideMark/>
        </w:tcPr>
        <w:p w:rsidR="005D4F0E" w:rsidRPr="00674766" w:rsidP="005D4F0E" w14:paraId="4EC4F94A" w14:textId="77777777">
          <w:pPr>
            <w:jc w:val="right"/>
            <w:rPr>
              <w:szCs w:val="18"/>
            </w:rPr>
          </w:pPr>
          <w:bookmarkStart w:id="6" w:name="bmkTotPages"/>
          <w:r w:rsidRPr="003A3E55">
            <w:rPr>
              <w:bCs/>
              <w:szCs w:val="18"/>
            </w:rPr>
            <w:t xml:space="preserve">Página: </w:t>
          </w:r>
          <w:r w:rsidRPr="003A3E55">
            <w:rPr>
              <w:szCs w:val="18"/>
            </w:rPr>
            <w:fldChar w:fldCharType="begin"/>
          </w:r>
          <w:r w:rsidRPr="003A3E55">
            <w:rPr>
              <w:bCs/>
              <w:szCs w:val="18"/>
            </w:rPr>
            <w:instrText xml:space="preserve"> PAGE  \* Arabic  \* MERGEFORMAT </w:instrText>
          </w:r>
          <w:r w:rsidRPr="003A3E55">
            <w:rPr>
              <w:szCs w:val="18"/>
            </w:rPr>
            <w:fldChar w:fldCharType="separate"/>
          </w:r>
          <w:r w:rsidR="006A63E9">
            <w:rPr>
              <w:rFonts w:ascii="Verdana" w:eastAsia="Calibri" w:hAnsi="Verdana"/>
              <w:bCs/>
              <w:noProof/>
              <w:sz w:val="18"/>
              <w:szCs w:val="18"/>
              <w:lang w:val="es-ES" w:eastAsia="en-US" w:bidi="ar-SA"/>
            </w:rPr>
            <w:t>1</w:t>
          </w:r>
          <w:r w:rsidRPr="003A3E55">
            <w:rPr>
              <w:szCs w:val="18"/>
            </w:rPr>
            <w:fldChar w:fldCharType="end"/>
          </w:r>
          <w:r w:rsidRPr="003A3E55">
            <w:rPr>
              <w:bCs/>
              <w:szCs w:val="18"/>
            </w:rPr>
            <w:t>/</w:t>
          </w:r>
          <w:r w:rsidRPr="003A3E55">
            <w:rPr>
              <w:szCs w:val="18"/>
            </w:rPr>
            <w:fldChar w:fldCharType="begin"/>
          </w:r>
          <w:r w:rsidRPr="003A3E55">
            <w:rPr>
              <w:bCs/>
              <w:szCs w:val="18"/>
            </w:rPr>
            <w:instrText xml:space="preserve"> NUMPAGES  \* Arabic  \* MERGEFORMAT </w:instrText>
          </w:r>
          <w:r w:rsidRPr="003A3E55">
            <w:rPr>
              <w:szCs w:val="18"/>
            </w:rPr>
            <w:fldChar w:fldCharType="separate"/>
          </w:r>
          <w:r w:rsidR="006A63E9">
            <w:rPr>
              <w:rFonts w:ascii="Verdana" w:eastAsia="Calibri" w:hAnsi="Verdana"/>
              <w:bCs/>
              <w:noProof/>
              <w:sz w:val="18"/>
              <w:szCs w:val="18"/>
              <w:lang w:val="es-ES" w:eastAsia="en-US" w:bidi="ar-SA"/>
            </w:rPr>
            <w:t>3</w:t>
          </w:r>
          <w:r w:rsidRPr="003A3E55">
            <w:rPr>
              <w:szCs w:val="18"/>
            </w:rPr>
            <w:fldChar w:fldCharType="end"/>
          </w:r>
          <w:bookmarkEnd w:id="6"/>
        </w:p>
      </w:tc>
    </w:tr>
    <w:tr w14:paraId="1933C487" w14:textId="77777777" w:rsidTr="004D5D05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59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  <w:hideMark/>
        </w:tcPr>
        <w:p w:rsidR="005D4F0E" w:rsidRPr="00674766" w14:paraId="0B536341" w14:textId="77777777">
          <w:pPr>
            <w:jc w:val="left"/>
            <w:rPr>
              <w:szCs w:val="18"/>
            </w:rPr>
          </w:pPr>
          <w:bookmarkStart w:id="7" w:name="bmkCommittee"/>
          <w:r w:rsidRPr="003A3E55">
            <w:rPr>
              <w:b/>
              <w:szCs w:val="18"/>
            </w:rPr>
            <w:t>Comité de Obstáculos Técnicos al Comercio</w:t>
          </w:r>
          <w:bookmarkEnd w:id="7"/>
        </w:p>
      </w:tc>
      <w:tc>
        <w:tcPr>
          <w:tcW w:w="328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  <w:hideMark/>
        </w:tcPr>
        <w:p w:rsidR="005D4F0E" w:rsidRPr="003A3E55" w14:paraId="19136C70" w14:textId="77777777">
          <w:pPr>
            <w:jc w:val="right"/>
            <w:rPr>
              <w:bCs/>
              <w:szCs w:val="18"/>
            </w:rPr>
          </w:pPr>
          <w:bookmarkStart w:id="8" w:name="bmkLanguage"/>
          <w:r w:rsidRPr="003A3E55">
            <w:rPr>
              <w:bCs/>
              <w:szCs w:val="18"/>
            </w:rPr>
            <w:t>Original:</w:t>
          </w:r>
          <w:r w:rsidRPr="003A3E55" w:rsidR="00AF251E">
            <w:rPr>
              <w:bCs/>
              <w:szCs w:val="18"/>
            </w:rPr>
            <w:t xml:space="preserve"> </w:t>
          </w:r>
          <w:bookmarkStart w:id="9" w:name="spsOriginalLanguage"/>
          <w:r w:rsidRPr="003A3E55" w:rsidR="00AF251E">
            <w:rPr>
              <w:bCs/>
              <w:szCs w:val="18"/>
            </w:rPr>
            <w:t>español</w:t>
          </w:r>
          <w:bookmarkEnd w:id="9"/>
          <w:bookmarkEnd w:id="8"/>
        </w:p>
      </w:tc>
    </w:tr>
  </w:tbl>
  <w:p w:rsidR="00DD65B2" w:rsidRPr="003A3E55" w14:paraId="72073F97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DC8A20B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ACF492E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2A1A9FEE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A63010CC"/>
    <w:numStyleLink w:val="LegalHeadings"/>
  </w:abstractNum>
  <w:abstractNum w:abstractNumId="12">
    <w:nsid w:val="57551E12"/>
    <w:multiLevelType w:val="multilevel"/>
    <w:tmpl w:val="A63010CC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D526BB"/>
    <w:multiLevelType w:val="hybridMultilevel"/>
    <w:tmpl w:val="63D526B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284389084">
    <w:abstractNumId w:val="8"/>
  </w:num>
  <w:num w:numId="2" w16cid:durableId="1131094598">
    <w:abstractNumId w:val="3"/>
  </w:num>
  <w:num w:numId="3" w16cid:durableId="1755473235">
    <w:abstractNumId w:val="2"/>
  </w:num>
  <w:num w:numId="4" w16cid:durableId="483162231">
    <w:abstractNumId w:val="1"/>
  </w:num>
  <w:num w:numId="5" w16cid:durableId="1940790616">
    <w:abstractNumId w:val="0"/>
  </w:num>
  <w:num w:numId="6" w16cid:durableId="1416778877">
    <w:abstractNumId w:val="12"/>
  </w:num>
  <w:num w:numId="7" w16cid:durableId="395055275">
    <w:abstractNumId w:val="10"/>
  </w:num>
  <w:num w:numId="8" w16cid:durableId="1953903508">
    <w:abstractNumId w:val="13"/>
  </w:num>
  <w:num w:numId="9" w16cid:durableId="858080060">
    <w:abstractNumId w:val="9"/>
  </w:num>
  <w:num w:numId="10" w16cid:durableId="34627552">
    <w:abstractNumId w:val="7"/>
  </w:num>
  <w:num w:numId="11" w16cid:durableId="1477331905">
    <w:abstractNumId w:val="6"/>
  </w:num>
  <w:num w:numId="12" w16cid:durableId="389504502">
    <w:abstractNumId w:val="5"/>
  </w:num>
  <w:num w:numId="13" w16cid:durableId="1464999991">
    <w:abstractNumId w:val="4"/>
  </w:num>
  <w:num w:numId="14" w16cid:durableId="2089842964">
    <w:abstractNumId w:val="11"/>
  </w:num>
  <w:num w:numId="15" w16cid:durableId="16972689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51888050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removeDateAndTime/>
  <w:proofState w:spelling="clean" w:grammar="clean"/>
  <w:stylePaneSortMethod w:val="name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9786B"/>
    <w:rsid w:val="000A7098"/>
    <w:rsid w:val="000B12FE"/>
    <w:rsid w:val="000C0749"/>
    <w:rsid w:val="000C724C"/>
    <w:rsid w:val="000D23F0"/>
    <w:rsid w:val="000D2FB0"/>
    <w:rsid w:val="000D4C66"/>
    <w:rsid w:val="000F6A25"/>
    <w:rsid w:val="00104D9E"/>
    <w:rsid w:val="00114B29"/>
    <w:rsid w:val="00114C7F"/>
    <w:rsid w:val="001171A2"/>
    <w:rsid w:val="00120B96"/>
    <w:rsid w:val="001273FC"/>
    <w:rsid w:val="001338F0"/>
    <w:rsid w:val="0014012F"/>
    <w:rsid w:val="001426D0"/>
    <w:rsid w:val="00145C22"/>
    <w:rsid w:val="0017356C"/>
    <w:rsid w:val="001817E9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3FCE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2F3C5B"/>
    <w:rsid w:val="003267CD"/>
    <w:rsid w:val="00334600"/>
    <w:rsid w:val="00335D84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494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037A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5F0B7B"/>
    <w:rsid w:val="00605630"/>
    <w:rsid w:val="00617B12"/>
    <w:rsid w:val="00623D33"/>
    <w:rsid w:val="006652F7"/>
    <w:rsid w:val="00674766"/>
    <w:rsid w:val="00674833"/>
    <w:rsid w:val="00677F2C"/>
    <w:rsid w:val="00696361"/>
    <w:rsid w:val="006A2F2A"/>
    <w:rsid w:val="006A63E9"/>
    <w:rsid w:val="006C0F04"/>
    <w:rsid w:val="006C7F48"/>
    <w:rsid w:val="006D492E"/>
    <w:rsid w:val="006E0C67"/>
    <w:rsid w:val="006E2C51"/>
    <w:rsid w:val="006F728A"/>
    <w:rsid w:val="00702623"/>
    <w:rsid w:val="00713022"/>
    <w:rsid w:val="00727F5B"/>
    <w:rsid w:val="00735ADA"/>
    <w:rsid w:val="00744D6F"/>
    <w:rsid w:val="007461AF"/>
    <w:rsid w:val="0075214B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55A60"/>
    <w:rsid w:val="00873EB4"/>
    <w:rsid w:val="008849EF"/>
    <w:rsid w:val="00885409"/>
    <w:rsid w:val="008915D0"/>
    <w:rsid w:val="008950DD"/>
    <w:rsid w:val="008960CC"/>
    <w:rsid w:val="008A1305"/>
    <w:rsid w:val="008A2F61"/>
    <w:rsid w:val="008E4B39"/>
    <w:rsid w:val="0090284E"/>
    <w:rsid w:val="00912133"/>
    <w:rsid w:val="0091417D"/>
    <w:rsid w:val="00917BFE"/>
    <w:rsid w:val="00920B0A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53A"/>
    <w:rsid w:val="00A52F73"/>
    <w:rsid w:val="00A5462B"/>
    <w:rsid w:val="00A60556"/>
    <w:rsid w:val="00A627A8"/>
    <w:rsid w:val="00A6287F"/>
    <w:rsid w:val="00A67526"/>
    <w:rsid w:val="00A73F8C"/>
    <w:rsid w:val="00A803F2"/>
    <w:rsid w:val="00A84BF5"/>
    <w:rsid w:val="00A950D3"/>
    <w:rsid w:val="00AB72E2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57869"/>
    <w:rsid w:val="00B729C4"/>
    <w:rsid w:val="00B7403D"/>
    <w:rsid w:val="00B77460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1160B"/>
    <w:rsid w:val="00C27FBE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4F02"/>
    <w:rsid w:val="00C97117"/>
    <w:rsid w:val="00CB2591"/>
    <w:rsid w:val="00CD0195"/>
    <w:rsid w:val="00CD0728"/>
    <w:rsid w:val="00CD5EC3"/>
    <w:rsid w:val="00CE1C9D"/>
    <w:rsid w:val="00CF4D05"/>
    <w:rsid w:val="00D15864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76593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A2624"/>
    <w:rsid w:val="00EB1D8F"/>
    <w:rsid w:val="00EB4982"/>
    <w:rsid w:val="00EB7769"/>
    <w:rsid w:val="00EC07FA"/>
    <w:rsid w:val="00ED3396"/>
    <w:rsid w:val="00EE50B7"/>
    <w:rsid w:val="00EF045A"/>
    <w:rsid w:val="00EF756F"/>
    <w:rsid w:val="00F009AC"/>
    <w:rsid w:val="00F11625"/>
    <w:rsid w:val="00F325A3"/>
    <w:rsid w:val="00F4794A"/>
    <w:rsid w:val="00F629A0"/>
    <w:rsid w:val="00F70F54"/>
    <w:rsid w:val="00F84031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7DA7BF0"/>
  <w15:docId w15:val="{B1AA161C-37BA-460D-B650-DA62E0A6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E55"/>
    <w:pPr>
      <w:jc w:val="both"/>
    </w:pPr>
    <w:rPr>
      <w:rFonts w:ascii="Verdana" w:hAnsi="Verdana"/>
      <w:sz w:val="18"/>
      <w:szCs w:val="22"/>
      <w:lang w:val="es-ES" w:eastAsia="en-US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3A3E55"/>
    <w:pPr>
      <w:keepNext/>
      <w:keepLines/>
      <w:numPr>
        <w:numId w:val="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3A3E55"/>
    <w:pPr>
      <w:keepNext/>
      <w:keepLines/>
      <w:numPr>
        <w:ilvl w:val="1"/>
        <w:numId w:val="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3A3E55"/>
    <w:pPr>
      <w:keepNext/>
      <w:keepLines/>
      <w:numPr>
        <w:ilvl w:val="2"/>
        <w:numId w:val="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3A3E55"/>
    <w:pPr>
      <w:keepNext/>
      <w:keepLines/>
      <w:numPr>
        <w:ilvl w:val="3"/>
        <w:numId w:val="3"/>
      </w:numPr>
      <w:tabs>
        <w:tab w:val="num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3A3E55"/>
    <w:pPr>
      <w:keepNext/>
      <w:keepLines/>
      <w:numPr>
        <w:ilvl w:val="4"/>
        <w:numId w:val="3"/>
      </w:numPr>
      <w:tabs>
        <w:tab w:val="num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3A3E55"/>
    <w:pPr>
      <w:keepNext/>
      <w:keepLines/>
      <w:numPr>
        <w:ilvl w:val="5"/>
        <w:numId w:val="3"/>
      </w:numPr>
      <w:tabs>
        <w:tab w:val="num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3A3E55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3A3E55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3A3E55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3A3E55"/>
    <w:rPr>
      <w:rFonts w:ascii="Verdana" w:eastAsia="Times New Roman" w:hAnsi="Verdana"/>
      <w:b/>
      <w:bCs/>
      <w:caps/>
      <w:color w:val="006283"/>
      <w:sz w:val="18"/>
      <w:szCs w:val="28"/>
      <w:lang w:val="es-ES"/>
    </w:rPr>
  </w:style>
  <w:style w:type="character" w:customStyle="1" w:styleId="Heading5Char">
    <w:name w:val="Heading 5 Char"/>
    <w:link w:val="Heading5"/>
    <w:uiPriority w:val="2"/>
    <w:rsid w:val="003A3E55"/>
    <w:rPr>
      <w:rFonts w:ascii="Verdana" w:eastAsia="Times New Roman" w:hAnsi="Verdana"/>
      <w:b/>
      <w:color w:val="006283"/>
      <w:sz w:val="18"/>
      <w:szCs w:val="22"/>
      <w:lang w:val="es-ES"/>
    </w:rPr>
  </w:style>
  <w:style w:type="character" w:customStyle="1" w:styleId="Heading2Char">
    <w:name w:val="Heading 2 Char"/>
    <w:link w:val="Heading2"/>
    <w:uiPriority w:val="2"/>
    <w:rsid w:val="003A3E55"/>
    <w:rPr>
      <w:rFonts w:ascii="Verdana" w:eastAsia="Times New Roman" w:hAnsi="Verdana"/>
      <w:b/>
      <w:bCs/>
      <w:color w:val="006283"/>
      <w:sz w:val="18"/>
      <w:szCs w:val="26"/>
      <w:lang w:val="es-ES"/>
    </w:rPr>
  </w:style>
  <w:style w:type="character" w:customStyle="1" w:styleId="Heading3Char">
    <w:name w:val="Heading 3 Char"/>
    <w:link w:val="Heading3"/>
    <w:uiPriority w:val="2"/>
    <w:rsid w:val="003A3E55"/>
    <w:rPr>
      <w:rFonts w:ascii="Verdana" w:eastAsia="Times New Roman" w:hAnsi="Verdana"/>
      <w:b/>
      <w:bCs/>
      <w:color w:val="006283"/>
      <w:sz w:val="18"/>
      <w:szCs w:val="22"/>
      <w:lang w:val="es-ES"/>
    </w:rPr>
  </w:style>
  <w:style w:type="character" w:customStyle="1" w:styleId="Heading4Char">
    <w:name w:val="Heading 4 Char"/>
    <w:link w:val="Heading4"/>
    <w:uiPriority w:val="2"/>
    <w:rsid w:val="003A3E55"/>
    <w:rPr>
      <w:rFonts w:ascii="Verdana" w:eastAsia="Times New Roman" w:hAnsi="Verdana"/>
      <w:b/>
      <w:bCs/>
      <w:iCs/>
      <w:color w:val="006283"/>
      <w:sz w:val="18"/>
      <w:szCs w:val="22"/>
      <w:lang w:val="es-ES"/>
    </w:rPr>
  </w:style>
  <w:style w:type="character" w:customStyle="1" w:styleId="Heading6Char">
    <w:name w:val="Heading 6 Char"/>
    <w:link w:val="Heading6"/>
    <w:uiPriority w:val="2"/>
    <w:rsid w:val="003A3E55"/>
    <w:rPr>
      <w:rFonts w:ascii="Verdana" w:eastAsia="Times New Roman" w:hAnsi="Verdana"/>
      <w:b/>
      <w:iCs/>
      <w:color w:val="006283"/>
      <w:sz w:val="18"/>
      <w:szCs w:val="22"/>
      <w:lang w:val="es-ES"/>
    </w:rPr>
  </w:style>
  <w:style w:type="character" w:customStyle="1" w:styleId="Heading7Char">
    <w:name w:val="Heading 7 Char"/>
    <w:link w:val="Heading7"/>
    <w:uiPriority w:val="2"/>
    <w:rsid w:val="003A3E55"/>
    <w:rPr>
      <w:rFonts w:ascii="Verdana" w:eastAsia="Times New Roman" w:hAnsi="Verdana"/>
      <w:b/>
      <w:iCs/>
      <w:color w:val="006283"/>
      <w:sz w:val="18"/>
      <w:szCs w:val="22"/>
      <w:lang w:val="es-ES"/>
    </w:rPr>
  </w:style>
  <w:style w:type="character" w:customStyle="1" w:styleId="Heading8Char">
    <w:name w:val="Heading 8 Char"/>
    <w:link w:val="Heading8"/>
    <w:uiPriority w:val="2"/>
    <w:rsid w:val="003A3E55"/>
    <w:rPr>
      <w:rFonts w:ascii="Verdana" w:eastAsia="Times New Roman" w:hAnsi="Verdana"/>
      <w:b/>
      <w:i/>
      <w:color w:val="006283"/>
      <w:sz w:val="18"/>
      <w:lang w:val="es-ES"/>
    </w:rPr>
  </w:style>
  <w:style w:type="character" w:customStyle="1" w:styleId="Heading9Char">
    <w:name w:val="Heading 9 Char"/>
    <w:link w:val="Heading9"/>
    <w:uiPriority w:val="2"/>
    <w:rsid w:val="003A3E55"/>
    <w:rPr>
      <w:rFonts w:ascii="Verdana" w:eastAsia="Times New Roman" w:hAnsi="Verdana"/>
      <w:b/>
      <w:iCs/>
      <w:color w:val="006283"/>
      <w:sz w:val="18"/>
      <w:u w:val="single"/>
      <w:lang w:val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3E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A3E55"/>
    <w:rPr>
      <w:rFonts w:ascii="Tahoma" w:hAnsi="Tahoma" w:cs="Tahoma"/>
      <w:sz w:val="16"/>
      <w:szCs w:val="16"/>
      <w:lang w:val="es-ES"/>
    </w:rPr>
  </w:style>
  <w:style w:type="paragraph" w:customStyle="1" w:styleId="Answer">
    <w:name w:val="Answer"/>
    <w:basedOn w:val="Normal"/>
    <w:link w:val="AnswerChar"/>
    <w:uiPriority w:val="6"/>
    <w:qFormat/>
    <w:rsid w:val="003A3E55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3A3E55"/>
    <w:rPr>
      <w:rFonts w:ascii="Verdana" w:hAnsi="Verdana"/>
      <w:sz w:val="18"/>
      <w:szCs w:val="22"/>
      <w:lang w:val="es-ES"/>
    </w:rPr>
  </w:style>
  <w:style w:type="paragraph" w:styleId="BodyText">
    <w:name w:val="Body Text"/>
    <w:basedOn w:val="Normal"/>
    <w:link w:val="BodyTextChar"/>
    <w:uiPriority w:val="1"/>
    <w:qFormat/>
    <w:rsid w:val="003A3E55"/>
    <w:pPr>
      <w:numPr>
        <w:ilvl w:val="6"/>
        <w:numId w:val="3"/>
      </w:numPr>
      <w:spacing w:after="240"/>
    </w:pPr>
  </w:style>
  <w:style w:type="character" w:customStyle="1" w:styleId="BodyTextChar">
    <w:name w:val="Body Text Char"/>
    <w:link w:val="BodyText"/>
    <w:uiPriority w:val="1"/>
    <w:rsid w:val="003A3E55"/>
    <w:rPr>
      <w:rFonts w:ascii="Verdana" w:hAnsi="Verdana"/>
      <w:sz w:val="18"/>
      <w:szCs w:val="22"/>
      <w:lang w:val="es-ES"/>
    </w:rPr>
  </w:style>
  <w:style w:type="paragraph" w:styleId="BodyText2">
    <w:name w:val="Body Text 2"/>
    <w:basedOn w:val="Normal"/>
    <w:link w:val="BodyText2Char"/>
    <w:uiPriority w:val="1"/>
    <w:qFormat/>
    <w:rsid w:val="003A3E55"/>
    <w:pPr>
      <w:numPr>
        <w:ilvl w:val="7"/>
        <w:numId w:val="3"/>
      </w:numPr>
      <w:spacing w:after="240"/>
    </w:pPr>
  </w:style>
  <w:style w:type="character" w:customStyle="1" w:styleId="BodyText2Char">
    <w:name w:val="Body Text 2 Char"/>
    <w:link w:val="BodyText2"/>
    <w:uiPriority w:val="1"/>
    <w:rsid w:val="003A3E55"/>
    <w:rPr>
      <w:rFonts w:ascii="Verdana" w:hAnsi="Verdana"/>
      <w:sz w:val="18"/>
      <w:szCs w:val="22"/>
      <w:lang w:val="es-ES"/>
    </w:rPr>
  </w:style>
  <w:style w:type="paragraph" w:styleId="BodyText3">
    <w:name w:val="Body Text 3"/>
    <w:basedOn w:val="Normal"/>
    <w:link w:val="BodyText3Char"/>
    <w:uiPriority w:val="1"/>
    <w:qFormat/>
    <w:rsid w:val="003A3E55"/>
    <w:pPr>
      <w:numPr>
        <w:ilvl w:val="8"/>
        <w:numId w:val="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3A3E55"/>
    <w:rPr>
      <w:rFonts w:ascii="Verdana" w:hAnsi="Verdana"/>
      <w:sz w:val="18"/>
      <w:szCs w:val="16"/>
      <w:lang w:val="es-ES"/>
    </w:rPr>
  </w:style>
  <w:style w:type="paragraph" w:styleId="Caption">
    <w:name w:val="caption"/>
    <w:basedOn w:val="Normal"/>
    <w:next w:val="Normal"/>
    <w:uiPriority w:val="6"/>
    <w:qFormat/>
    <w:rsid w:val="003A3E55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3A3E55"/>
    <w:rPr>
      <w:vertAlign w:val="superscript"/>
      <w:lang w:val="es-ES"/>
    </w:rPr>
  </w:style>
  <w:style w:type="paragraph" w:styleId="FootnoteText">
    <w:name w:val="footnote text"/>
    <w:basedOn w:val="Normal"/>
    <w:link w:val="FootnoteTextChar"/>
    <w:uiPriority w:val="5"/>
    <w:rsid w:val="003A3E55"/>
    <w:pPr>
      <w:ind w:firstLine="567"/>
      <w:jc w:val="left"/>
    </w:pPr>
    <w:rPr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3A3E55"/>
    <w:rPr>
      <w:rFonts w:ascii="Verdana" w:hAnsi="Verdana"/>
      <w:sz w:val="16"/>
      <w:szCs w:val="18"/>
      <w:lang w:val="es-ES" w:eastAsia="en-GB"/>
    </w:rPr>
  </w:style>
  <w:style w:type="paragraph" w:styleId="EndnoteText">
    <w:name w:val="endnote text"/>
    <w:basedOn w:val="FootnoteText"/>
    <w:link w:val="EndnoteTextChar"/>
    <w:uiPriority w:val="49"/>
    <w:rsid w:val="003A3E55"/>
    <w:rPr>
      <w:szCs w:val="20"/>
    </w:rPr>
  </w:style>
  <w:style w:type="character" w:customStyle="1" w:styleId="EndnoteTextChar">
    <w:name w:val="Endnote Text Char"/>
    <w:link w:val="EndnoteText"/>
    <w:uiPriority w:val="49"/>
    <w:rsid w:val="003A3E55"/>
    <w:rPr>
      <w:rFonts w:ascii="Verdana" w:hAnsi="Verdana"/>
      <w:sz w:val="16"/>
      <w:lang w:val="es-ES"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3A3E55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3A3E55"/>
    <w:rPr>
      <w:rFonts w:ascii="Verdana" w:hAnsi="Verdana"/>
      <w:i/>
      <w:sz w:val="18"/>
      <w:szCs w:val="22"/>
      <w:lang w:val="es-ES"/>
    </w:rPr>
  </w:style>
  <w:style w:type="paragraph" w:styleId="Footer">
    <w:name w:val="footer"/>
    <w:basedOn w:val="Normal"/>
    <w:link w:val="FooterChar"/>
    <w:uiPriority w:val="3"/>
    <w:rsid w:val="003A3E55"/>
    <w:pPr>
      <w:tabs>
        <w:tab w:val="center" w:pos="4513"/>
        <w:tab w:val="right" w:pos="9027"/>
      </w:tabs>
    </w:pPr>
    <w:rPr>
      <w:szCs w:val="18"/>
      <w:lang w:eastAsia="en-GB"/>
    </w:rPr>
  </w:style>
  <w:style w:type="character" w:customStyle="1" w:styleId="FooterChar">
    <w:name w:val="Footer Char"/>
    <w:link w:val="Footer"/>
    <w:uiPriority w:val="3"/>
    <w:rsid w:val="003A3E55"/>
    <w:rPr>
      <w:rFonts w:ascii="Verdana" w:hAnsi="Verdana"/>
      <w:sz w:val="18"/>
      <w:szCs w:val="18"/>
      <w:lang w:val="es-ES" w:eastAsia="en-GB"/>
    </w:rPr>
  </w:style>
  <w:style w:type="paragraph" w:customStyle="1" w:styleId="FootnoteQuotation">
    <w:name w:val="Footnote Quotation"/>
    <w:basedOn w:val="FootnoteText"/>
    <w:uiPriority w:val="5"/>
    <w:rsid w:val="003A3E55"/>
    <w:pPr>
      <w:ind w:left="567" w:right="567" w:firstLine="0"/>
    </w:pPr>
  </w:style>
  <w:style w:type="character" w:styleId="FootnoteReference">
    <w:name w:val="footnote reference"/>
    <w:uiPriority w:val="5"/>
    <w:rsid w:val="003A3E55"/>
    <w:rPr>
      <w:vertAlign w:val="superscript"/>
      <w:lang w:val="es-ES"/>
    </w:rPr>
  </w:style>
  <w:style w:type="paragraph" w:styleId="Header">
    <w:name w:val="header"/>
    <w:basedOn w:val="Normal"/>
    <w:link w:val="HeaderChar"/>
    <w:uiPriority w:val="3"/>
    <w:rsid w:val="003A3E55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character" w:customStyle="1" w:styleId="HeaderChar">
    <w:name w:val="Header Char"/>
    <w:link w:val="Header"/>
    <w:uiPriority w:val="3"/>
    <w:rsid w:val="003A3E55"/>
    <w:rPr>
      <w:rFonts w:ascii="Verdana" w:hAnsi="Verdana"/>
      <w:sz w:val="18"/>
      <w:szCs w:val="18"/>
      <w:lang w:val="es-ES" w:eastAsia="en-GB"/>
    </w:rPr>
  </w:style>
  <w:style w:type="numbering" w:customStyle="1" w:styleId="LegalHeadings">
    <w:name w:val="LegalHeadings"/>
    <w:uiPriority w:val="99"/>
    <w:rsid w:val="003A3E55"/>
    <w:pPr>
      <w:numPr>
        <w:numId w:val="6"/>
      </w:numPr>
    </w:pPr>
  </w:style>
  <w:style w:type="paragraph" w:styleId="ListBullet">
    <w:name w:val="List Bullet"/>
    <w:basedOn w:val="Normal"/>
    <w:uiPriority w:val="1"/>
    <w:rsid w:val="003A3E55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3A3E55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3A3E55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3A3E55"/>
    <w:pPr>
      <w:numPr>
        <w:ilvl w:val="3"/>
        <w:numId w:val="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3A3E55"/>
    <w:pPr>
      <w:numPr>
        <w:ilvl w:val="4"/>
        <w:numId w:val="5"/>
      </w:numPr>
      <w:tabs>
        <w:tab w:val="clear" w:pos="1927"/>
        <w:tab w:val="left" w:pos="1928"/>
      </w:tabs>
      <w:spacing w:after="240"/>
      <w:contextualSpacing/>
    </w:pPr>
  </w:style>
  <w:style w:type="paragraph" w:styleId="ListParagraph">
    <w:name w:val="List Paragraph"/>
    <w:basedOn w:val="Normal"/>
    <w:uiPriority w:val="59"/>
    <w:semiHidden/>
    <w:qFormat/>
    <w:rsid w:val="003A3E55"/>
    <w:pPr>
      <w:ind w:left="720"/>
      <w:contextualSpacing/>
    </w:pPr>
  </w:style>
  <w:style w:type="numbering" w:customStyle="1" w:styleId="ListBullets">
    <w:name w:val="ListBullets"/>
    <w:uiPriority w:val="99"/>
    <w:rsid w:val="003A3E55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3A3E55"/>
    <w:pPr>
      <w:spacing w:after="240"/>
      <w:ind w:left="567" w:right="567"/>
    </w:pPr>
    <w:rPr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3A3E55"/>
    <w:pPr>
      <w:spacing w:after="240"/>
      <w:ind w:left="1134" w:right="1134"/>
    </w:pPr>
    <w:rPr>
      <w:szCs w:val="18"/>
      <w:lang w:eastAsia="en-GB"/>
    </w:rPr>
  </w:style>
  <w:style w:type="paragraph" w:styleId="Subtitle">
    <w:name w:val="Subtitle"/>
    <w:basedOn w:val="Normal"/>
    <w:next w:val="Normal"/>
    <w:link w:val="SubtitleChar"/>
    <w:uiPriority w:val="6"/>
    <w:qFormat/>
    <w:rsid w:val="003A3E55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3A3E55"/>
    <w:rPr>
      <w:rFonts w:ascii="Verdana" w:eastAsia="Times New Roman" w:hAnsi="Verdana"/>
      <w:b/>
      <w:iCs/>
      <w:sz w:val="18"/>
      <w:szCs w:val="24"/>
      <w:lang w:val="es-ES"/>
    </w:rPr>
  </w:style>
  <w:style w:type="paragraph" w:customStyle="1" w:styleId="SummaryHeader">
    <w:name w:val="SummaryHeader"/>
    <w:basedOn w:val="Normal"/>
    <w:uiPriority w:val="4"/>
    <w:qFormat/>
    <w:rsid w:val="003A3E55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3A3E55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3A3E55"/>
    <w:pPr>
      <w:numPr>
        <w:numId w:val="8"/>
      </w:numPr>
      <w:spacing w:after="240"/>
      <w:ind w:left="0" w:firstLine="0"/>
    </w:pPr>
  </w:style>
  <w:style w:type="paragraph" w:styleId="TableofAuthorities">
    <w:name w:val="table of authorities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5"/>
    <w:qFormat/>
    <w:rsid w:val="003A3E5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3A3E55"/>
    <w:rPr>
      <w:rFonts w:ascii="Verdana" w:eastAsia="Times New Roman" w:hAnsi="Verdana"/>
      <w:b/>
      <w:caps/>
      <w:color w:val="006283"/>
      <w:kern w:val="28"/>
      <w:sz w:val="18"/>
      <w:szCs w:val="52"/>
      <w:lang w:val="es-ES"/>
    </w:rPr>
  </w:style>
  <w:style w:type="paragraph" w:customStyle="1" w:styleId="Title2">
    <w:name w:val="Title 2"/>
    <w:basedOn w:val="Normal"/>
    <w:next w:val="Normal"/>
    <w:uiPriority w:val="5"/>
    <w:qFormat/>
    <w:rsid w:val="003A3E5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3A3E5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3A3E55"/>
    <w:pPr>
      <w:spacing w:after="360"/>
      <w:jc w:val="center"/>
    </w:pPr>
    <w:rPr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3">
    <w:name w:val="toc 3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4">
    <w:name w:val="toc 4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5">
    <w:name w:val="toc 5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6">
    <w:name w:val="toc 6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7">
    <w:name w:val="toc 7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8">
    <w:name w:val="toc 8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9">
    <w:name w:val="toc 9"/>
    <w:basedOn w:val="Normal"/>
    <w:next w:val="Normal"/>
    <w:uiPriority w:val="39"/>
    <w:rsid w:val="003A3E5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3A3E55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WTOBox1">
    <w:name w:val="WTOBox1"/>
    <w:basedOn w:val="TableNormal"/>
    <w:uiPriority w:val="99"/>
    <w:rsid w:val="003A3E55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3A3E55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Normal"/>
    <w:uiPriority w:val="99"/>
    <w:rsid w:val="003A3E55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3A3E55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styleId="TOAHeading">
    <w:name w:val="toa heading"/>
    <w:basedOn w:val="Normal"/>
    <w:next w:val="Normal"/>
    <w:uiPriority w:val="39"/>
    <w:unhideWhenUsed/>
    <w:rsid w:val="003A3E55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3A3E5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3A3E55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3A3E55"/>
    <w:rPr>
      <w:color w:val="0000FF"/>
      <w:u w:val="single"/>
      <w:lang w:val="es-ES"/>
    </w:rPr>
  </w:style>
  <w:style w:type="paragraph" w:styleId="Bibliography">
    <w:name w:val="Bibliography"/>
    <w:basedOn w:val="Normal"/>
    <w:next w:val="Normal"/>
    <w:uiPriority w:val="49"/>
    <w:semiHidden/>
    <w:unhideWhenUsed/>
    <w:rsid w:val="003A3E55"/>
  </w:style>
  <w:style w:type="paragraph" w:styleId="BlockText">
    <w:name w:val="Block Text"/>
    <w:basedOn w:val="Normal"/>
    <w:uiPriority w:val="99"/>
    <w:semiHidden/>
    <w:unhideWhenUsed/>
    <w:rsid w:val="003A3E55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3A3E55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E55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3A3E55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A3E55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A3E5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3A3E55"/>
    <w:rPr>
      <w:rFonts w:ascii="Verdana" w:hAnsi="Verdana"/>
      <w:sz w:val="16"/>
      <w:szCs w:val="16"/>
      <w:lang w:val="es-ES"/>
    </w:rPr>
  </w:style>
  <w:style w:type="character" w:styleId="BookTitle">
    <w:name w:val="Book Title"/>
    <w:uiPriority w:val="99"/>
    <w:semiHidden/>
    <w:qFormat/>
    <w:rsid w:val="003A3E55"/>
    <w:rPr>
      <w:b/>
      <w:bCs/>
      <w:smallCaps/>
      <w:spacing w:val="5"/>
      <w:lang w:val="es-ES"/>
    </w:rPr>
  </w:style>
  <w:style w:type="paragraph" w:styleId="Closing">
    <w:name w:val="Closing"/>
    <w:basedOn w:val="Normal"/>
    <w:link w:val="ClosingChar"/>
    <w:uiPriority w:val="99"/>
    <w:semiHidden/>
    <w:unhideWhenUsed/>
    <w:rsid w:val="003A3E55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3A3E55"/>
    <w:rPr>
      <w:rFonts w:ascii="Verdana" w:hAnsi="Verdana"/>
      <w:sz w:val="18"/>
      <w:szCs w:val="22"/>
      <w:lang w:val="es-ES"/>
    </w:rPr>
  </w:style>
  <w:style w:type="character" w:styleId="CommentReference">
    <w:name w:val="annotation reference"/>
    <w:uiPriority w:val="99"/>
    <w:semiHidden/>
    <w:unhideWhenUsed/>
    <w:rsid w:val="003A3E55"/>
    <w:rPr>
      <w:sz w:val="16"/>
      <w:szCs w:val="16"/>
      <w:lang w:val="es-ES"/>
    </w:rPr>
  </w:style>
  <w:style w:type="paragraph" w:styleId="CommentText">
    <w:name w:val="annotation text"/>
    <w:basedOn w:val="Normal"/>
    <w:link w:val="CommentTextChar"/>
    <w:uiPriority w:val="99"/>
    <w:unhideWhenUsed/>
    <w:rsid w:val="003A3E5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3A3E55"/>
    <w:rPr>
      <w:rFonts w:ascii="Verdana" w:hAnsi="Verdana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A3E55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A3E55"/>
    <w:rPr>
      <w:rFonts w:ascii="Verdana" w:hAnsi="Verdana"/>
      <w:b/>
      <w:bCs/>
      <w:lang w:val="es-ES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A3E55"/>
  </w:style>
  <w:style w:type="character" w:customStyle="1" w:styleId="DateChar">
    <w:name w:val="Date Char"/>
    <w:link w:val="Date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A3E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3A3E55"/>
    <w:rPr>
      <w:rFonts w:ascii="Tahoma" w:hAnsi="Tahoma" w:cs="Tahoma"/>
      <w:sz w:val="16"/>
      <w:szCs w:val="16"/>
      <w:lang w:val="es-E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3A3E55"/>
  </w:style>
  <w:style w:type="character" w:customStyle="1" w:styleId="E-mailSignatureChar">
    <w:name w:val="E-mail Signature Char"/>
    <w:link w:val="E-mailSignature"/>
    <w:uiPriority w:val="99"/>
    <w:semiHidden/>
    <w:rsid w:val="003A3E55"/>
    <w:rPr>
      <w:rFonts w:ascii="Verdana" w:hAnsi="Verdana"/>
      <w:sz w:val="18"/>
      <w:szCs w:val="22"/>
      <w:lang w:val="es-ES"/>
    </w:rPr>
  </w:style>
  <w:style w:type="character" w:styleId="Emphasis">
    <w:name w:val="Emphasis"/>
    <w:uiPriority w:val="99"/>
    <w:semiHidden/>
    <w:qFormat/>
    <w:rsid w:val="003A3E55"/>
    <w:rPr>
      <w:i/>
      <w:iCs/>
      <w:lang w:val="es-ES"/>
    </w:rPr>
  </w:style>
  <w:style w:type="paragraph" w:styleId="EnvelopeAddress">
    <w:name w:val="envelope address"/>
    <w:basedOn w:val="Normal"/>
    <w:uiPriority w:val="99"/>
    <w:semiHidden/>
    <w:unhideWhenUsed/>
    <w:rsid w:val="003A3E55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A3E55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3A3E55"/>
    <w:rPr>
      <w:color w:val="800080"/>
      <w:u w:val="single"/>
      <w:lang w:val="es-ES"/>
    </w:rPr>
  </w:style>
  <w:style w:type="character" w:styleId="HTMLAcronym">
    <w:name w:val="HTML Acronym"/>
    <w:uiPriority w:val="99"/>
    <w:semiHidden/>
    <w:unhideWhenUsed/>
    <w:rsid w:val="003A3E55"/>
    <w:rPr>
      <w:lang w:val="es-E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3A3E55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3A3E55"/>
    <w:rPr>
      <w:rFonts w:ascii="Verdana" w:hAnsi="Verdana"/>
      <w:i/>
      <w:iCs/>
      <w:sz w:val="18"/>
      <w:szCs w:val="22"/>
      <w:lang w:val="es-ES"/>
    </w:rPr>
  </w:style>
  <w:style w:type="character" w:styleId="HTMLCite">
    <w:name w:val="HTML Cite"/>
    <w:uiPriority w:val="99"/>
    <w:semiHidden/>
    <w:unhideWhenUsed/>
    <w:rsid w:val="003A3E55"/>
    <w:rPr>
      <w:i/>
      <w:iCs/>
      <w:lang w:val="es-ES"/>
    </w:rPr>
  </w:style>
  <w:style w:type="character" w:styleId="HTMLCode">
    <w:name w:val="HTML Code"/>
    <w:uiPriority w:val="99"/>
    <w:semiHidden/>
    <w:unhideWhenUsed/>
    <w:rsid w:val="003A3E55"/>
    <w:rPr>
      <w:rFonts w:ascii="Consolas" w:hAnsi="Consolas" w:cs="Consolas"/>
      <w:sz w:val="20"/>
      <w:szCs w:val="20"/>
      <w:lang w:val="es-ES"/>
    </w:rPr>
  </w:style>
  <w:style w:type="character" w:styleId="HTMLDefinition">
    <w:name w:val="HTML Definition"/>
    <w:uiPriority w:val="99"/>
    <w:semiHidden/>
    <w:unhideWhenUsed/>
    <w:rsid w:val="003A3E55"/>
    <w:rPr>
      <w:i/>
      <w:iCs/>
      <w:lang w:val="es-ES"/>
    </w:rPr>
  </w:style>
  <w:style w:type="character" w:styleId="HTMLKeyboard">
    <w:name w:val="HTML Keyboard"/>
    <w:uiPriority w:val="99"/>
    <w:semiHidden/>
    <w:unhideWhenUsed/>
    <w:rsid w:val="003A3E55"/>
    <w:rPr>
      <w:rFonts w:ascii="Consolas" w:hAnsi="Consolas" w:cs="Consolas"/>
      <w:sz w:val="20"/>
      <w:szCs w:val="20"/>
      <w:lang w:val="es-E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3E55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3A3E55"/>
    <w:rPr>
      <w:rFonts w:ascii="Consolas" w:hAnsi="Consolas" w:cs="Consolas"/>
      <w:lang w:val="es-ES"/>
    </w:rPr>
  </w:style>
  <w:style w:type="character" w:styleId="HTMLSample">
    <w:name w:val="HTML Sample"/>
    <w:uiPriority w:val="99"/>
    <w:semiHidden/>
    <w:unhideWhenUsed/>
    <w:rsid w:val="003A3E55"/>
    <w:rPr>
      <w:rFonts w:ascii="Consolas" w:hAnsi="Consolas" w:cs="Consolas"/>
      <w:sz w:val="24"/>
      <w:szCs w:val="24"/>
      <w:lang w:val="es-ES"/>
    </w:rPr>
  </w:style>
  <w:style w:type="character" w:styleId="HTMLTypewriter">
    <w:name w:val="HTML Typewriter"/>
    <w:uiPriority w:val="99"/>
    <w:semiHidden/>
    <w:unhideWhenUsed/>
    <w:rsid w:val="003A3E55"/>
    <w:rPr>
      <w:rFonts w:ascii="Consolas" w:hAnsi="Consolas" w:cs="Consolas"/>
      <w:sz w:val="20"/>
      <w:szCs w:val="20"/>
      <w:lang w:val="es-ES"/>
    </w:rPr>
  </w:style>
  <w:style w:type="character" w:styleId="HTMLVariable">
    <w:name w:val="HTML Variable"/>
    <w:uiPriority w:val="99"/>
    <w:semiHidden/>
    <w:unhideWhenUsed/>
    <w:rsid w:val="003A3E55"/>
    <w:rPr>
      <w:i/>
      <w:iCs/>
      <w:lang w:val="es-ES"/>
    </w:rPr>
  </w:style>
  <w:style w:type="paragraph" w:styleId="Index1">
    <w:name w:val="index 1"/>
    <w:basedOn w:val="Normal"/>
    <w:next w:val="Normal"/>
    <w:uiPriority w:val="99"/>
    <w:semiHidden/>
    <w:unhideWhenUsed/>
    <w:rsid w:val="003A3E55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3A3E55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3A3E55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3A3E55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3A3E55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3A3E55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3A3E55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3A3E55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3A3E55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3A3E55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3A3E55"/>
    <w:rPr>
      <w:b/>
      <w:bCs/>
      <w:i/>
      <w:iCs/>
      <w:color w:val="4F81BD"/>
      <w:lang w:val="es-ES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3A3E5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3A3E55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styleId="IntenseReference">
    <w:name w:val="Intense Reference"/>
    <w:uiPriority w:val="99"/>
    <w:semiHidden/>
    <w:qFormat/>
    <w:rsid w:val="003A3E55"/>
    <w:rPr>
      <w:b/>
      <w:bCs/>
      <w:smallCaps/>
      <w:color w:val="C0504D"/>
      <w:spacing w:val="5"/>
      <w:u w:val="single"/>
      <w:lang w:val="es-ES"/>
    </w:rPr>
  </w:style>
  <w:style w:type="character" w:styleId="LineNumber">
    <w:name w:val="line number"/>
    <w:uiPriority w:val="99"/>
    <w:semiHidden/>
    <w:unhideWhenUsed/>
    <w:rsid w:val="003A3E55"/>
    <w:rPr>
      <w:lang w:val="es-ES"/>
    </w:rPr>
  </w:style>
  <w:style w:type="paragraph" w:styleId="List">
    <w:name w:val="List"/>
    <w:basedOn w:val="Normal"/>
    <w:uiPriority w:val="99"/>
    <w:semiHidden/>
    <w:unhideWhenUsed/>
    <w:rsid w:val="003A3E55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3A3E55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3A3E55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3A3E55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3A3E55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3A3E55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3A3E55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3A3E55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3A3E55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3A3E55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3A3E55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3A3E55"/>
    <w:pPr>
      <w:numPr>
        <w:numId w:val="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3A3E55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3A3E55"/>
    <w:pPr>
      <w:numPr>
        <w:numId w:val="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3A3E55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3A3E5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es-ES" w:eastAsia="en-US"/>
    </w:rPr>
  </w:style>
  <w:style w:type="character" w:customStyle="1" w:styleId="MacroTextChar">
    <w:name w:val="Macro Text Char"/>
    <w:link w:val="Macro"/>
    <w:uiPriority w:val="99"/>
    <w:semiHidden/>
    <w:rsid w:val="003A3E55"/>
    <w:rPr>
      <w:rFonts w:ascii="Consolas" w:hAnsi="Consolas" w:cs="Consolas"/>
      <w:lang w:val="es-ES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3A3E5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3A3E55"/>
    <w:rPr>
      <w:rFonts w:ascii="Cambria" w:eastAsia="Times New Roman" w:hAnsi="Cambria"/>
      <w:sz w:val="24"/>
      <w:szCs w:val="24"/>
      <w:shd w:val="pct20" w:color="auto" w:fill="auto"/>
      <w:lang w:val="es-ES"/>
    </w:rPr>
  </w:style>
  <w:style w:type="paragraph" w:styleId="NoSpacing">
    <w:name w:val="No Spacing"/>
    <w:uiPriority w:val="1"/>
    <w:semiHidden/>
    <w:qFormat/>
    <w:rsid w:val="003A3E55"/>
    <w:pPr>
      <w:jc w:val="both"/>
    </w:pPr>
    <w:rPr>
      <w:rFonts w:ascii="Verdana" w:hAnsi="Verdana"/>
      <w:sz w:val="18"/>
      <w:szCs w:val="22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3A3E55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3A3E55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3A3E55"/>
  </w:style>
  <w:style w:type="character" w:customStyle="1" w:styleId="NoteHeadingChar">
    <w:name w:val="Note Heading Char"/>
    <w:link w:val="NoteHeading"/>
    <w:uiPriority w:val="99"/>
    <w:semiHidden/>
    <w:rsid w:val="003A3E55"/>
    <w:rPr>
      <w:rFonts w:ascii="Verdana" w:hAnsi="Verdana"/>
      <w:sz w:val="18"/>
      <w:szCs w:val="22"/>
      <w:lang w:val="es-ES"/>
    </w:rPr>
  </w:style>
  <w:style w:type="character" w:styleId="PageNumber">
    <w:name w:val="page number"/>
    <w:uiPriority w:val="99"/>
    <w:semiHidden/>
    <w:unhideWhenUsed/>
    <w:rsid w:val="003A3E55"/>
    <w:rPr>
      <w:lang w:val="es-ES"/>
    </w:rPr>
  </w:style>
  <w:style w:type="character" w:styleId="PlaceholderText">
    <w:name w:val="Placeholder Text"/>
    <w:uiPriority w:val="99"/>
    <w:semiHidden/>
    <w:rsid w:val="003A3E55"/>
    <w:rPr>
      <w:color w:val="808080"/>
      <w:lang w:val="es-ES"/>
    </w:rPr>
  </w:style>
  <w:style w:type="paragraph" w:styleId="PlainText">
    <w:name w:val="Plain Text"/>
    <w:basedOn w:val="Normal"/>
    <w:link w:val="PlainTextChar"/>
    <w:uiPriority w:val="99"/>
    <w:unhideWhenUsed/>
    <w:rsid w:val="003A3E55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3A3E55"/>
    <w:rPr>
      <w:rFonts w:ascii="Consolas" w:hAnsi="Consolas" w:cs="Consolas"/>
      <w:sz w:val="21"/>
      <w:szCs w:val="21"/>
      <w:lang w:val="es-ES"/>
    </w:rPr>
  </w:style>
  <w:style w:type="paragraph" w:styleId="Quote">
    <w:name w:val="Quote"/>
    <w:basedOn w:val="Normal"/>
    <w:next w:val="Normal"/>
    <w:link w:val="QuoteChar"/>
    <w:uiPriority w:val="59"/>
    <w:qFormat/>
    <w:rsid w:val="003A3E55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3A3E55"/>
    <w:rPr>
      <w:rFonts w:ascii="Verdana" w:hAnsi="Verdana"/>
      <w:i/>
      <w:iCs/>
      <w:color w:val="000000"/>
      <w:sz w:val="18"/>
      <w:szCs w:val="22"/>
      <w:lang w:val="es-E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3A3E55"/>
  </w:style>
  <w:style w:type="character" w:customStyle="1" w:styleId="SalutationChar">
    <w:name w:val="Salutation Char"/>
    <w:link w:val="Salutation"/>
    <w:uiPriority w:val="99"/>
    <w:semiHidden/>
    <w:rsid w:val="003A3E55"/>
    <w:rPr>
      <w:rFonts w:ascii="Verdana" w:hAnsi="Verdana"/>
      <w:sz w:val="18"/>
      <w:szCs w:val="22"/>
      <w:lang w:val="es-E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3A3E55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3A3E55"/>
    <w:rPr>
      <w:rFonts w:ascii="Verdana" w:hAnsi="Verdana"/>
      <w:sz w:val="18"/>
      <w:szCs w:val="22"/>
      <w:lang w:val="es-ES"/>
    </w:rPr>
  </w:style>
  <w:style w:type="character" w:styleId="Strong">
    <w:name w:val="Strong"/>
    <w:uiPriority w:val="99"/>
    <w:semiHidden/>
    <w:qFormat/>
    <w:rsid w:val="003A3E55"/>
    <w:rPr>
      <w:b/>
      <w:bCs/>
      <w:lang w:val="es-ES"/>
    </w:rPr>
  </w:style>
  <w:style w:type="character" w:styleId="SubtleEmphasis">
    <w:name w:val="Subtle Emphasis"/>
    <w:uiPriority w:val="99"/>
    <w:semiHidden/>
    <w:qFormat/>
    <w:rsid w:val="003A3E55"/>
    <w:rPr>
      <w:i/>
      <w:iCs/>
      <w:color w:val="808080"/>
      <w:lang w:val="es-ES"/>
    </w:rPr>
  </w:style>
  <w:style w:type="character" w:styleId="SubtleReference">
    <w:name w:val="Subtle Reference"/>
    <w:uiPriority w:val="99"/>
    <w:semiHidden/>
    <w:qFormat/>
    <w:rsid w:val="003A3E55"/>
    <w:rPr>
      <w:smallCaps/>
      <w:color w:val="C0504D"/>
      <w:u w:val="single"/>
      <w:lang w:val="es-ES"/>
    </w:rPr>
  </w:style>
  <w:style w:type="table" w:styleId="ColorfulGrid">
    <w:name w:val="Colorful Grid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Accent1">
    <w:name w:val="Colorful Grid Accent 1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Accent2">
    <w:name w:val="Colorful Grid Accent 2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Accent3">
    <w:name w:val="Colorful Grid Accent 3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Accent4">
    <w:name w:val="Colorful Grid Accent 4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Accent5">
    <w:name w:val="Colorful Grid Accent 5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Accent6">
    <w:name w:val="Colorful Grid Accent 6"/>
    <w:basedOn w:val="TableNormal"/>
    <w:uiPriority w:val="73"/>
    <w:rsid w:val="003A3E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Accent1">
    <w:name w:val="Colorful List Accent 1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Accent2">
    <w:name w:val="Colorful List Accent 2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Accent3">
    <w:name w:val="Colorful List Accent 3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Accent4">
    <w:name w:val="Colorful List Accent 4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Accent5">
    <w:name w:val="Colorful List Accent 5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Accent6">
    <w:name w:val="Colorful List Accent 6"/>
    <w:basedOn w:val="TableNormal"/>
    <w:uiPriority w:val="72"/>
    <w:rsid w:val="003A3E55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1">
    <w:name w:val="Colorful Shading Accent 1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2">
    <w:name w:val="Colorful Shading Accent 2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3">
    <w:name w:val="Colorful Shading Accent 3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Accent4">
    <w:name w:val="Colorful Shading Accent 4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5">
    <w:name w:val="Colorful Shading Accent 5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6">
    <w:name w:val="Colorful Shading Accent 6"/>
    <w:basedOn w:val="TableNormal"/>
    <w:uiPriority w:val="71"/>
    <w:rsid w:val="003A3E55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Accent1">
    <w:name w:val="Dark List Accent 1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Accent2">
    <w:name w:val="Dark List Accent 2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Accent3">
    <w:name w:val="Dark List Accent 3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Accent4">
    <w:name w:val="Dark List Accent 4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Accent5">
    <w:name w:val="Dark List Accent 5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Accent6">
    <w:name w:val="Dark List Accent 6"/>
    <w:basedOn w:val="TableNormal"/>
    <w:uiPriority w:val="70"/>
    <w:rsid w:val="003A3E55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Accent1">
    <w:name w:val="Light Grid Accent 1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Accent2">
    <w:name w:val="Light Grid Accent 2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Accent3">
    <w:name w:val="Light Grid Accent 3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Accent4">
    <w:name w:val="Light Grid Accent 4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Accent5">
    <w:name w:val="Light Grid Accent 5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Accent6">
    <w:name w:val="Light Grid Accent 6"/>
    <w:basedOn w:val="TableNormal"/>
    <w:uiPriority w:val="62"/>
    <w:rsid w:val="003A3E55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Accent1">
    <w:name w:val="Light List Accent 1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Accent2">
    <w:name w:val="Light List Accent 2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Accent3">
    <w:name w:val="Light List Accent 3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Accent4">
    <w:name w:val="Light List Accent 4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Accent5">
    <w:name w:val="Light List Accent 5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Accent6">
    <w:name w:val="Light List Accent 6"/>
    <w:basedOn w:val="TableNormal"/>
    <w:uiPriority w:val="61"/>
    <w:rsid w:val="003A3E55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3A3E5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Accent1">
    <w:name w:val="Light Shading Accent 1"/>
    <w:basedOn w:val="TableNormal"/>
    <w:uiPriority w:val="60"/>
    <w:rsid w:val="003A3E5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Accent2">
    <w:name w:val="Light Shading Accent 2"/>
    <w:basedOn w:val="TableNormal"/>
    <w:uiPriority w:val="60"/>
    <w:rsid w:val="003A3E55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Accent3">
    <w:name w:val="Light Shading Accent 3"/>
    <w:basedOn w:val="TableNormal"/>
    <w:uiPriority w:val="60"/>
    <w:rsid w:val="003A3E55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Accent4">
    <w:name w:val="Light Shading Accent 4"/>
    <w:basedOn w:val="TableNormal"/>
    <w:uiPriority w:val="60"/>
    <w:rsid w:val="003A3E55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Accent5">
    <w:name w:val="Light Shading Accent 5"/>
    <w:basedOn w:val="TableNormal"/>
    <w:uiPriority w:val="60"/>
    <w:rsid w:val="003A3E55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Accent6">
    <w:name w:val="Light Shading Accent 6"/>
    <w:basedOn w:val="TableNormal"/>
    <w:uiPriority w:val="60"/>
    <w:rsid w:val="003A3E55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Accent1">
    <w:name w:val="Medium Grid 1 Accent 1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Accent2">
    <w:name w:val="Medium Grid 1 Accent 2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Accent3">
    <w:name w:val="Medium Grid 1 Accent 3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Accent4">
    <w:name w:val="Medium Grid 1 Accent 4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Accent5">
    <w:name w:val="Medium Grid 1 Accent 5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Accent6">
    <w:name w:val="Medium Grid 1 Accent 6"/>
    <w:basedOn w:val="TableNormal"/>
    <w:uiPriority w:val="67"/>
    <w:rsid w:val="003A3E55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Accent1">
    <w:name w:val="Medium Grid 2 Accent 1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Accent2">
    <w:name w:val="Medium Grid 2 Accent 2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Accent3">
    <w:name w:val="Medium Grid 2 Accent 3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Accent4">
    <w:name w:val="Medium Grid 2 Accent 4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Accent5">
    <w:name w:val="Medium Grid 2 Accent 5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Accent6">
    <w:name w:val="Medium Grid 2 Accent 6"/>
    <w:basedOn w:val="TableNormal"/>
    <w:uiPriority w:val="68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Accent1">
    <w:name w:val="Medium Grid 3 Accent 1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Accent2">
    <w:name w:val="Medium Grid 3 Accent 2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Accent3">
    <w:name w:val="Medium Grid 3 Accent 3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Accent4">
    <w:name w:val="Medium Grid 3 Accent 4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Accent5">
    <w:name w:val="Medium Grid 3 Accent 5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Accent6">
    <w:name w:val="Medium Grid 3 Accent 6"/>
    <w:basedOn w:val="TableNormal"/>
    <w:uiPriority w:val="69"/>
    <w:rsid w:val="003A3E5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Accent1">
    <w:name w:val="Medium List 1 Accent 1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Accent2">
    <w:name w:val="Medium List 1 Accent 2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Accent3">
    <w:name w:val="Medium List 1 Accent 3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Accent4">
    <w:name w:val="Medium List 1 Accent 4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Accent5">
    <w:name w:val="Medium List 1 Accent 5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Accent6">
    <w:name w:val="Medium List 1 Accent 6"/>
    <w:basedOn w:val="TableNormal"/>
    <w:uiPriority w:val="65"/>
    <w:rsid w:val="003A3E55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3A3E5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3A3E55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3A3E5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3A3E55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3A3E55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3A3E55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3A3E55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3A3E55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3A3E55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3A3E55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3A3E55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3A3E55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3A3E55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3A3E55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3A3E55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3A3E55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3A3E55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3A3E55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3A3E55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3A3E55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3A3E5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3A3E5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3A3E55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3A3E5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3A3E55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3A3E55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3A3E5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3A3E55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3A3E55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3A3E55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3A3E55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osartec.gob.sv/" TargetMode="External" /><Relationship Id="rId11" Type="http://schemas.openxmlformats.org/officeDocument/2006/relationships/hyperlink" Target="mailto:consultasreglamento@osartec.gob.sv" TargetMode="External" /><Relationship Id="rId12" Type="http://schemas.openxmlformats.org/officeDocument/2006/relationships/header" Target="header1.xml" /><Relationship Id="rId13" Type="http://schemas.openxmlformats.org/officeDocument/2006/relationships/header" Target="header2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header" Target="header3.xml" /><Relationship Id="rId17" Type="http://schemas.openxmlformats.org/officeDocument/2006/relationships/footer" Target="footer3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yperlink" Target="https://members.wto.org/crnattachments/2025/TBT/SLV/25_08108_00_s.pdf" TargetMode="External" /><Relationship Id="rId5" Type="http://schemas.openxmlformats.org/officeDocument/2006/relationships/hyperlink" Target="http://www.economia.gob.sv" TargetMode="External" /><Relationship Id="rId6" Type="http://schemas.openxmlformats.org/officeDocument/2006/relationships/hyperlink" Target="mailto:datco@economia.gob.sv" TargetMode="External" /><Relationship Id="rId7" Type="http://schemas.openxmlformats.org/officeDocument/2006/relationships/hyperlink" Target="https://openknowledge.fao.org/server/api/core/bitstreams/4abe51d1-bc23-4905-a06a-77e5091b1295/content" TargetMode="External" /><Relationship Id="rId8" Type="http://schemas.openxmlformats.org/officeDocument/2006/relationships/hyperlink" Target="https://www.fao.org/fileadmin/user_upload/faoterm/PDF/ISPM_05_2016_Es_2017-04-24_PostCPM12_InkAm_LRG.pdf" TargetMode="External" /><Relationship Id="rId9" Type="http://schemas.openxmlformats.org/officeDocument/2006/relationships/hyperlink" Target="https://www.ippc.int/publicationsfiles/348/files/es/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NOTIFICACIÓN</vt:lpstr>
    </vt:vector>
  </TitlesOfParts>
  <Company>OMC - WTO</Company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NOTIFICACIÓN</dc:title>
  <dc:creator>Carandang, Edward</dc:creator>
  <dc:description>LDIMD - DTU</dc:description>
  <cp:lastModifiedBy>Flanagan, Una</cp:lastModifiedBy>
  <cp:revision>2</cp:revision>
  <dcterms:created xsi:type="dcterms:W3CDTF">2025-11-24T08:19:00Z</dcterms:created>
  <dcterms:modified xsi:type="dcterms:W3CDTF">2025-11-24T08:19:00Z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NC</vt:lpwstr>
  </property>
</Properties>
</file>