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0A4BAB33" w14:textId="77777777">
      <w:pPr>
        <w:pStyle w:val="Title"/>
      </w:pPr>
      <w:r w:rsidRPr="00EF68C9">
        <w:t>NOTIFICACIÓN</w:t>
      </w:r>
    </w:p>
    <w:p w:rsidR="002F663C" w:rsidRPr="00EF68C9" w:rsidP="00D31A79" w14:paraId="13F37C8D" w14:textId="77777777">
      <w:pPr>
        <w:pStyle w:val="Title3"/>
      </w:pPr>
      <w:r w:rsidRPr="00EF68C9">
        <w:t>Addendum</w:t>
      </w:r>
    </w:p>
    <w:p w:rsidR="002F663C" w:rsidP="00B22706" w14:paraId="7EFDE976" w14:textId="77777777">
      <w:r w:rsidRPr="00EF68C9">
        <w:t>La siguiente comunicación, de fecha 24 de noviembre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Honduras</w:t>
      </w:r>
      <w:r w:rsidRPr="00EF68C9">
        <w:t>.</w:t>
      </w:r>
    </w:p>
    <w:p w:rsidR="00B22706" w:rsidRPr="00EF68C9" w:rsidP="00B22706" w14:paraId="6DF25591" w14:textId="77777777">
      <w:pPr>
        <w:rPr>
          <w:rFonts w:eastAsia="Calibri" w:cs="Times New Roman"/>
        </w:rPr>
      </w:pPr>
    </w:p>
    <w:p w:rsidR="002F663C" w:rsidRPr="00EF68C9" w:rsidP="00EF68C9" w14:paraId="04C985B4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421AFEC4" w14:textId="77777777"/>
    <w:p w:rsidR="00B22706" w:rsidRPr="00EF68C9" w:rsidP="00EF68C9" w14:paraId="20AC7DC5" w14:textId="77777777"/>
    <w:p w:rsidR="002F663C" w:rsidRPr="00EF68C9" w:rsidP="00EF68C9" w14:paraId="1461BCDF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Reglamento para el Registro, Uso y Control de Fertilizantes, Estimulantes, Enmiendas, Materias Primas y Sustancias Afines para uso Agrícola y Jardinería.</w:t>
      </w:r>
    </w:p>
    <w:p w:rsidR="002F663C" w:rsidRPr="00EF68C9" w:rsidP="00EF68C9" w14:paraId="04976360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32772668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3ECBFB5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0FC0829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00934C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1C3A9DB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3119EE3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75FAFC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5CE750F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524DC14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AD5AA8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1FC978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2469153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BFC933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73A88E5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157EE56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E5EC93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45597F8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093846C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033FF4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25D4421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5AF8789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0C5AC5B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F00F48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EF68C9" w:rsidRPr="00EF68C9" w:rsidP="00745CBF" w14:paraId="72B28309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5127D6" w:rsidP="00745CBF" w14:paraId="4559EADA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El texto completo está disponible y puede ser solicitado a la siguiente dirección:</w:t>
            </w:r>
          </w:p>
          <w:p w:rsidR="005127D6" w:rsidP="00745CBF" w14:paraId="25938D55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Secretaría de Desarrollo Económico</w:t>
            </w:r>
          </w:p>
          <w:p w:rsidR="005127D6" w:rsidP="00745CBF" w14:paraId="28A1AB14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Dirección General de Integración Económica y Política Comercial</w:t>
            </w:r>
          </w:p>
          <w:p w:rsidR="005127D6" w:rsidP="00745CBF" w14:paraId="5D2CF6C1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Centro Cívico Gubernamental "José Cecilio del Valle", Nivel 9 – Torre 1.</w:t>
            </w:r>
          </w:p>
          <w:p w:rsidR="005127D6" w:rsidP="00745CBF" w14:paraId="210337CF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Tel: (+504) 2242-8365</w:t>
            </w:r>
          </w:p>
          <w:p w:rsidR="005127D6" w:rsidP="00745CBF" w14:paraId="1380D70B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Correo electrónico: </w:t>
            </w:r>
            <w:hyperlink r:id="rId6" w:history="1">
              <w:r>
                <w:rPr>
                  <w:rFonts w:eastAsia="Calibri" w:cs="Times New Roman"/>
                  <w:color w:val="0000FF"/>
                  <w:u w:val="single"/>
                </w:rPr>
                <w:t>gabriela.salinas@sde.gob.hn</w:t>
              </w:r>
            </w:hyperlink>
            <w:r>
              <w:rPr>
                <w:rFonts w:eastAsia="Calibri" w:cs="Times New Roman"/>
              </w:rPr>
              <w:t xml:space="preserve">; </w:t>
            </w:r>
            <w:hyperlink r:id="rId7" w:history="1">
              <w:r>
                <w:rPr>
                  <w:rFonts w:eastAsia="Calibri" w:cs="Times New Roman"/>
                  <w:color w:val="0000FF"/>
                  <w:u w:val="single"/>
                </w:rPr>
                <w:t>gsalinas_sic@yahoo.com</w:t>
              </w:r>
            </w:hyperlink>
          </w:p>
          <w:p w:rsidR="005127D6" w:rsidRPr="00CE7F99" w:rsidP="00745CBF" w14:paraId="50C6887A" w14:textId="77777777">
            <w:pPr>
              <w:spacing w:before="120" w:after="120"/>
              <w:rPr>
                <w:rFonts w:eastAsia="Calibri" w:cs="Times New Roman"/>
                <w:lang w:val="en-GB"/>
              </w:rPr>
            </w:pPr>
            <w:r w:rsidRPr="00CE7F99">
              <w:rPr>
                <w:rFonts w:eastAsia="Calibri" w:cs="Times New Roman"/>
                <w:lang w:val="en-GB"/>
              </w:rPr>
              <w:t xml:space="preserve">Sitio Web: </w:t>
            </w:r>
            <w:hyperlink r:id="rId8" w:tgtFrame="_blank" w:history="1">
              <w:r w:rsidRPr="00CE7F99">
                <w:rPr>
                  <w:rFonts w:eastAsia="Calibri" w:cs="Times New Roman"/>
                  <w:color w:val="0000FF"/>
                  <w:u w:val="single"/>
                  <w:lang w:val="en-GB"/>
                </w:rPr>
                <w:t>https://sde.gob.hn/wp-content/uploads/2025/11/REGLAMENTO-PARA-EL-EL-REGISTRO-USO-Y-CONTROL-DE-FERTILIZANTES-ESTIMULANTES-ENMIENDAS-MATERIAS-PRIMAS-Y-SUSTANCIAS-AFINES-PARA-USO-AGRICOLA-Y-JARDINERIA.pdf</w:t>
              </w:r>
            </w:hyperlink>
          </w:p>
          <w:p w:rsidR="002F663C" w:rsidRPr="00EF68C9" w14:paraId="6B6E951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60 días a partir de la notificación</w:t>
            </w:r>
          </w:p>
        </w:tc>
      </w:tr>
      <w:tr w14:paraId="48846D0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115EB01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7896B400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295B326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1B58216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1F054CA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2AAA9EE6" w14:textId="77777777"/>
    <w:p w:rsidR="003918E9" w:rsidRPr="00F95856" w:rsidP="00B03883" w14:paraId="6E9E9779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La República de Honduras informa que el "Reglamento sobre el Registro, Uso y Control de Fertilizantes y Materias Primas" notificado el 21 de diciembre de 2007 con la signatura </w:t>
      </w:r>
      <w:r w:rsidRPr="00EF68C9" w:rsidR="00EF68C9">
        <w:rPr>
          <w:i/>
          <w:iCs/>
        </w:rPr>
        <w:t>G/TBT/N/HND/53</w:t>
      </w:r>
      <w:r w:rsidRPr="00EF68C9" w:rsidR="00EF68C9">
        <w:t>, ha sido modificado y actualizado a "Reglamento para el Registro, Uso y Control de Fertilizantes, Estimulantes, Enmiendas, Materias Primas y Sustancias Afines para uso Agrícola y Jardinería".</w:t>
      </w:r>
    </w:p>
    <w:p w:rsidR="00EF68C9" w:rsidRPr="00EF68C9" w:rsidP="00B03883" w14:paraId="5525E675" w14:textId="77777777">
      <w:pPr>
        <w:spacing w:before="120" w:after="120"/>
      </w:pPr>
      <w:r w:rsidRPr="00EF68C9">
        <w:t>El Reglamento tiene por objeto establecer y aplicar las disposiciones técnicas, administrativas y legales enmarcadas en la Ley Fitozoosanitaria y sus reformas, referente al registro, importación, fabricación, formulación, reempaque, reenvase, transporte, almacenaje, distribución, expendio, venta, uso, aplicación, manejo, extracción, investigación y exportación de los fertilizantes, estimulantes, enmiendas, materias primas y sustancias afines para uso agrícola y jardinería.</w:t>
      </w:r>
    </w:p>
    <w:p w:rsidR="00EF68C9" w:rsidRPr="00EF68C9" w:rsidP="00B03883" w14:paraId="2A06E6C1" w14:textId="77777777">
      <w:pPr>
        <w:spacing w:before="120" w:after="120"/>
      </w:pPr>
      <w:r w:rsidRPr="00EF68C9">
        <w:t>Razón por la cual, se comunica que este Reglamento ha sido actualizado y por tal motivo se brinda un plazo de 60 días a partir de su notificación para que emitan sus comentarios.</w:t>
      </w:r>
    </w:p>
    <w:p w:rsidR="00D60927" w:rsidRPr="00B22706" w:rsidP="003918E9" w14:paraId="65CF4231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4F3376F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529254F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9EFA8A7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2674935E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5EF7A273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0928C06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65B3EF75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42F6496D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24E541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G/TBT/N/HND/53/Add.1</w:t>
    </w:r>
    <w:bookmarkEnd w:id="9"/>
  </w:p>
  <w:p w:rsidR="00470C19" w:rsidP="00583508" w14:paraId="0A14FC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62309A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2C0A699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663198CB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17BF96D7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56ACB382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26814ACD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491F73DD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050967CD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3A6F7458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60CF1FF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G/TBT/N/HND/53/Add.1</w:t>
          </w:r>
          <w:bookmarkEnd w:id="16"/>
        </w:p>
      </w:tc>
    </w:tr>
    <w:tr w14:paraId="440B5A6E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54DFD1A1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2979E322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24 de noviembre de 2025</w:t>
          </w:r>
          <w:bookmarkEnd w:id="17"/>
        </w:p>
      </w:tc>
    </w:tr>
    <w:tr w14:paraId="0A3DD99E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29907F4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(25-7811)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3D2D4E3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50563C0A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01D24204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7A3B4F18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174A20D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2357492">
    <w:abstractNumId w:val="9"/>
  </w:num>
  <w:num w:numId="2" w16cid:durableId="601456537">
    <w:abstractNumId w:val="7"/>
  </w:num>
  <w:num w:numId="3" w16cid:durableId="1962371331">
    <w:abstractNumId w:val="6"/>
  </w:num>
  <w:num w:numId="4" w16cid:durableId="1489252960">
    <w:abstractNumId w:val="5"/>
  </w:num>
  <w:num w:numId="5" w16cid:durableId="1935166011">
    <w:abstractNumId w:val="4"/>
  </w:num>
  <w:num w:numId="6" w16cid:durableId="1473985304">
    <w:abstractNumId w:val="12"/>
  </w:num>
  <w:num w:numId="7" w16cid:durableId="1869443470">
    <w:abstractNumId w:val="11"/>
  </w:num>
  <w:num w:numId="8" w16cid:durableId="1814371187">
    <w:abstractNumId w:val="10"/>
  </w:num>
  <w:num w:numId="9" w16cid:durableId="11372565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2639679">
    <w:abstractNumId w:val="13"/>
  </w:num>
  <w:num w:numId="11" w16cid:durableId="1107385985">
    <w:abstractNumId w:val="8"/>
  </w:num>
  <w:num w:numId="12" w16cid:durableId="966425229">
    <w:abstractNumId w:val="3"/>
  </w:num>
  <w:num w:numId="13" w16cid:durableId="715394967">
    <w:abstractNumId w:val="2"/>
  </w:num>
  <w:num w:numId="14" w16cid:durableId="1467045993">
    <w:abstractNumId w:val="1"/>
  </w:num>
  <w:num w:numId="15" w16cid:durableId="1187719388">
    <w:abstractNumId w:val="0"/>
  </w:num>
  <w:num w:numId="16" w16cid:durableId="1359088587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2582E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CE7F99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91A9B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96B9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mailto:gabriela.salinas@sde.gob.hn" TargetMode="External" /><Relationship Id="rId7" Type="http://schemas.openxmlformats.org/officeDocument/2006/relationships/hyperlink" Target="mailto:gsalinas_sic@yahoo.com" TargetMode="External" /><Relationship Id="rId8" Type="http://schemas.openxmlformats.org/officeDocument/2006/relationships/hyperlink" Target="https://sde.gob.hn/wp-content/uploads/2025/11/REGLAMENTO-PARA-EL-EL-REGISTRO-USO-Y-CONTROL-DE-FERTILIZANTES-ESTIMULANTES-ENMIENDAS-MATERIAS-PRIMAS-Y-SUSTANCIAS-AFINES-PARA-USO-AGRICOLA-Y-JARDINERIA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2025-11-24T09:24:00Z</dcterms:created>
  <dcterms:modified xsi:type="dcterms:W3CDTF">2025-11-24T09:24:00Z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