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B531D9" w:rsidRPr="003A3E55" w:rsidP="003A3E55" w14:paraId="62822A56" w14:textId="77777777">
      <w:pPr>
        <w:pStyle w:val="Title"/>
        <w:rPr>
          <w:caps w:val="0"/>
          <w:kern w:val="0"/>
        </w:rPr>
      </w:pPr>
      <w:r w:rsidRPr="003A3E55">
        <w:rPr>
          <w:caps w:val="0"/>
          <w:kern w:val="0"/>
        </w:rPr>
        <w:t>NOTIFICACIÓN</w:t>
      </w:r>
    </w:p>
    <w:p w:rsidR="00B531D9" w:rsidRPr="003A3E55" w:rsidP="003A3E55" w14:paraId="369F0527" w14:textId="77777777">
      <w:pPr>
        <w:jc w:val="center"/>
      </w:pPr>
      <w:r w:rsidRPr="003A3E55">
        <w:t>Se da traslado de la notificación siguiente de conformidad con el artículo 10.6.</w:t>
      </w:r>
    </w:p>
    <w:p w:rsidR="00B531D9" w:rsidRPr="003A3E55" w:rsidP="003A3E55" w14:paraId="0D956FD4" w14:textId="77777777"/>
    <w:tbl>
      <w:tblPr>
        <w:tblW w:w="5000" w:type="pct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6" w:space="0" w:color="auto"/>
        </w:tblBorders>
        <w:tblLayout w:type="fixed"/>
        <w:tblLook w:val="0000"/>
      </w:tblPr>
      <w:tblGrid>
        <w:gridCol w:w="695"/>
        <w:gridCol w:w="8285"/>
      </w:tblGrid>
      <w:tr w14:paraId="4F82B2DE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  <w:tcBorders>
              <w:top w:val="double" w:sz="4" w:space="0" w:color="auto"/>
            </w:tcBorders>
          </w:tcPr>
          <w:p w:rsidR="00A52F73" w:rsidRPr="003A3E55" w:rsidP="003A3E55" w14:paraId="38EFD682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1.</w:t>
            </w:r>
          </w:p>
        </w:tc>
        <w:tc>
          <w:tcPr>
            <w:tcW w:w="8285" w:type="dxa"/>
            <w:tcBorders>
              <w:top w:val="double" w:sz="4" w:space="0" w:color="auto"/>
            </w:tcBorders>
          </w:tcPr>
          <w:p w:rsidR="00A52F73" w:rsidRPr="003A3E55" w:rsidP="00946686" w14:paraId="6404FF6F" w14:textId="77777777">
            <w:pPr>
              <w:spacing w:before="120" w:after="120"/>
            </w:pPr>
            <w:r w:rsidRPr="003A3E55">
              <w:rPr>
                <w:b/>
              </w:rPr>
              <w:t>Miembro que notifica:</w:t>
            </w:r>
            <w:r w:rsidRPr="006A63E9" w:rsidR="00AF251E">
              <w:t xml:space="preserve"> </w:t>
            </w:r>
            <w:r w:rsidRPr="006A63E9" w:rsidR="00AF251E">
              <w:rPr>
                <w:u w:val="single"/>
              </w:rPr>
              <w:t>CHILE</w:t>
            </w:r>
          </w:p>
          <w:p w:rsidR="00A52F73" w:rsidRPr="003A3E55" w:rsidP="003A3E55" w14:paraId="2EC826BB" w14:textId="77777777">
            <w:pPr>
              <w:spacing w:after="120"/>
            </w:pPr>
            <w:r w:rsidRPr="003A3E55">
              <w:rPr>
                <w:b/>
              </w:rPr>
              <w:t>Si procede, nombre del gobierno local de que se trate (artículos 3.2 y 7.2):</w:t>
            </w:r>
            <w:r w:rsidRPr="006A63E9" w:rsidR="00AF251E">
              <w:t xml:space="preserve"> </w:t>
            </w:r>
          </w:p>
        </w:tc>
      </w:tr>
      <w:tr w14:paraId="0C680C71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3A3E55" w14:paraId="6414CDCE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2.</w:t>
            </w:r>
          </w:p>
        </w:tc>
        <w:tc>
          <w:tcPr>
            <w:tcW w:w="8285" w:type="dxa"/>
          </w:tcPr>
          <w:p w:rsidR="00A52F73" w:rsidRPr="003A3E55" w:rsidP="00C94F02" w14:paraId="0D284BE7" w14:textId="77777777">
            <w:pPr>
              <w:spacing w:before="120" w:after="120"/>
            </w:pPr>
            <w:r w:rsidRPr="003A3E55">
              <w:rPr>
                <w:b/>
              </w:rPr>
              <w:t>Organismo responsable:</w:t>
            </w:r>
            <w:r w:rsidRPr="003A3E55" w:rsidR="00AF251E">
              <w:t xml:space="preserve"> </w:t>
            </w:r>
          </w:p>
          <w:p w:rsidR="00AF251E" w:rsidRPr="003A3E55" w:rsidP="00C94F02" w14:paraId="5DF49E41" w14:textId="77777777">
            <w:pPr>
              <w:spacing w:after="120"/>
            </w:pPr>
            <w:r w:rsidRPr="003A3E55">
              <w:t>Ministerio de Salud (MINSAL)</w:t>
            </w:r>
          </w:p>
        </w:tc>
      </w:tr>
      <w:tr w14:paraId="3C72776B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3A3E55" w14:paraId="0EB202F3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3.</w:t>
            </w:r>
          </w:p>
        </w:tc>
        <w:tc>
          <w:tcPr>
            <w:tcW w:w="8285" w:type="dxa"/>
          </w:tcPr>
          <w:p w:rsidR="00A52F73" w:rsidRPr="003A3E55" w:rsidP="003A3E55" w14:paraId="5E27EB15" w14:textId="77777777">
            <w:pPr>
              <w:spacing w:before="120" w:after="120"/>
            </w:pPr>
            <w:r w:rsidRPr="003A3E55">
              <w:rPr>
                <w:b/>
              </w:rPr>
              <w:t>Notificación hecha en virtud del artículo 2.9.2 [X], 2.10.1 [ ], 5.6.2 [ ], 5.7.1 [ ],</w:t>
            </w:r>
            <w:r w:rsidR="00ED3396">
              <w:rPr>
                <w:b/>
              </w:rPr>
              <w:t xml:space="preserve"> </w:t>
            </w:r>
            <w:r w:rsidR="001B6B1E">
              <w:rPr>
                <w:b/>
              </w:rPr>
              <w:t>3.2 [ ], 7.2 [ ],</w:t>
            </w:r>
            <w:r w:rsidRPr="003A3E55">
              <w:rPr>
                <w:b/>
              </w:rPr>
              <w:t xml:space="preserve"> o en virtud de</w:t>
            </w:r>
            <w:r w:rsidR="008E4B39">
              <w:rPr>
                <w:b/>
              </w:rPr>
              <w:t>:</w:t>
            </w:r>
            <w:r w:rsidR="001B6B1E">
              <w:t xml:space="preserve"> </w:t>
            </w:r>
          </w:p>
        </w:tc>
      </w:tr>
      <w:tr w14:paraId="365E4875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3A3E55" w14:paraId="0E5C2834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4.</w:t>
            </w:r>
          </w:p>
        </w:tc>
        <w:tc>
          <w:tcPr>
            <w:tcW w:w="8285" w:type="dxa"/>
          </w:tcPr>
          <w:p w:rsidR="00A52F73" w:rsidRPr="003A3E55" w:rsidP="003A3E55" w14:paraId="007F0EB0" w14:textId="77777777">
            <w:pPr>
              <w:spacing w:before="120" w:after="120"/>
            </w:pPr>
            <w:r w:rsidRPr="000C0749">
              <w:rPr>
                <w:b/>
              </w:rPr>
              <w:t>Productos abarcados (código del SA o líneas arancelarias nacionales. Podrá indicarse además, cuando proceda, el número de partida de la ICS):</w:t>
            </w:r>
            <w:r w:rsidRPr="003A3E55" w:rsidR="00AF251E">
              <w:t xml:space="preserve"> </w:t>
            </w:r>
            <w:r w:rsidRPr="003A3E55" w:rsidR="00AF251E">
              <w:rPr>
                <w:b/>
                <w:bCs/>
              </w:rPr>
              <w:t>39 categorías de dispositivos médicos distribuidos en:</w:t>
            </w:r>
          </w:p>
          <w:p w:rsidR="00AF251E" w:rsidRPr="003A3E55" w:rsidP="003A3E55" w14:paraId="25632778" w14:textId="77777777">
            <w:pPr>
              <w:spacing w:before="120" w:after="120"/>
            </w:pPr>
            <w:r w:rsidRPr="003A3E55">
              <w:rPr>
                <w:b/>
                <w:bCs/>
              </w:rPr>
              <w:t>DMDIV (Dispositivos Médicos de Diagnóstico In Vitro):</w:t>
            </w:r>
          </w:p>
          <w:p w:rsidR="00AF251E" w:rsidRPr="003A3E55" w:rsidP="003A3E55" w14:paraId="67EDDC8B" w14:textId="77777777">
            <w:pPr>
              <w:numPr>
                <w:ilvl w:val="0"/>
                <w:numId w:val="16"/>
              </w:numPr>
              <w:spacing w:before="120" w:after="120"/>
            </w:pPr>
            <w:r w:rsidRPr="003A3E55">
              <w:t>DMDIV para detección de Helicobacter pylori (Clase C)</w:t>
            </w:r>
          </w:p>
          <w:p w:rsidR="00AF251E" w:rsidRPr="003A3E55" w:rsidP="003A3E55" w14:paraId="2B329D72" w14:textId="77777777">
            <w:pPr>
              <w:numPr>
                <w:ilvl w:val="0"/>
                <w:numId w:val="16"/>
              </w:numPr>
              <w:spacing w:before="120" w:after="120"/>
            </w:pPr>
            <w:r w:rsidRPr="003A3E55">
              <w:t>Pruebas de detección de Virus Papiloma Humano - VPH (Clase C)</w:t>
            </w:r>
          </w:p>
          <w:p w:rsidR="00AF251E" w:rsidRPr="003A3E55" w:rsidP="003A3E55" w14:paraId="4FCEF195" w14:textId="77777777">
            <w:pPr>
              <w:numPr>
                <w:ilvl w:val="0"/>
                <w:numId w:val="16"/>
              </w:numPr>
              <w:spacing w:before="120" w:after="120"/>
            </w:pPr>
            <w:r w:rsidRPr="003A3E55">
              <w:t>Pruebas de detección de virus respiratorios (Influenza A/B, VRS, Parainfluenza, Adenovirus, Metapneumovirus, SARS-CoV-2) (Clases C y B)</w:t>
            </w:r>
          </w:p>
          <w:p w:rsidR="00AF251E" w:rsidRPr="003A3E55" w:rsidP="003A3E55" w14:paraId="5116D2CB" w14:textId="77777777">
            <w:pPr>
              <w:numPr>
                <w:ilvl w:val="0"/>
                <w:numId w:val="16"/>
              </w:numPr>
              <w:spacing w:before="120" w:after="120"/>
            </w:pPr>
            <w:r w:rsidRPr="003A3E55">
              <w:t>Sistemas de monitoreo de glucosa (Clase C)</w:t>
            </w:r>
          </w:p>
          <w:p w:rsidR="00AF251E" w:rsidRPr="003A3E55" w:rsidP="003A3E55" w14:paraId="73A1A4A3" w14:textId="77777777">
            <w:pPr>
              <w:numPr>
                <w:ilvl w:val="0"/>
                <w:numId w:val="16"/>
              </w:numPr>
              <w:spacing w:before="120" w:after="120"/>
            </w:pPr>
            <w:r w:rsidRPr="003A3E55">
              <w:t>Pruebas de gonadotrofina coriónica humana - test de embarazo (Clases C y B)</w:t>
            </w:r>
          </w:p>
          <w:p w:rsidR="00AF251E" w:rsidRPr="003A3E55" w:rsidP="003A3E55" w14:paraId="1B35FAD3" w14:textId="77777777">
            <w:pPr>
              <w:spacing w:before="120" w:after="120"/>
            </w:pPr>
            <w:r w:rsidRPr="003A3E55">
              <w:rPr>
                <w:b/>
                <w:bCs/>
              </w:rPr>
              <w:t>DM Clase IV (Alto riesgo - 13 categorías):</w:t>
            </w:r>
          </w:p>
          <w:p w:rsidR="00AF251E" w:rsidRPr="003A3E55" w:rsidP="003A3E55" w14:paraId="00E44301" w14:textId="77777777">
            <w:pPr>
              <w:numPr>
                <w:ilvl w:val="0"/>
                <w:numId w:val="17"/>
              </w:numPr>
              <w:spacing w:before="120" w:after="120"/>
            </w:pPr>
            <w:r w:rsidRPr="003A3E55">
              <w:t>Desfibriladores y marcapasos cardioversores implantables</w:t>
            </w:r>
          </w:p>
          <w:p w:rsidR="00AF251E" w:rsidRPr="003A3E55" w:rsidP="003A3E55" w14:paraId="4FEB2261" w14:textId="77777777">
            <w:pPr>
              <w:numPr>
                <w:ilvl w:val="0"/>
                <w:numId w:val="17"/>
              </w:numPr>
              <w:spacing w:before="120" w:after="120"/>
            </w:pPr>
            <w:r w:rsidRPr="003A3E55">
              <w:t>Stents cardíacos</w:t>
            </w:r>
          </w:p>
          <w:p w:rsidR="00AF251E" w:rsidRPr="003A3E55" w:rsidP="003A3E55" w14:paraId="0A92B2BE" w14:textId="77777777">
            <w:pPr>
              <w:numPr>
                <w:ilvl w:val="0"/>
                <w:numId w:val="17"/>
              </w:numPr>
              <w:spacing w:before="120" w:after="120"/>
            </w:pPr>
            <w:r w:rsidRPr="003A3E55">
              <w:t>Catéteres cardiovasculares</w:t>
            </w:r>
          </w:p>
          <w:p w:rsidR="00AF251E" w:rsidRPr="003A3E55" w:rsidP="003A3E55" w14:paraId="38DFD740" w14:textId="77777777">
            <w:pPr>
              <w:numPr>
                <w:ilvl w:val="0"/>
                <w:numId w:val="17"/>
              </w:numPr>
              <w:spacing w:before="120" w:after="120"/>
            </w:pPr>
            <w:r w:rsidRPr="003A3E55">
              <w:t>Válvulas cardíacas</w:t>
            </w:r>
          </w:p>
          <w:p w:rsidR="00AF251E" w:rsidRPr="003A3E55" w:rsidP="003A3E55" w14:paraId="7E517CE0" w14:textId="77777777">
            <w:pPr>
              <w:numPr>
                <w:ilvl w:val="0"/>
                <w:numId w:val="17"/>
              </w:numPr>
              <w:spacing w:before="120" w:after="120"/>
            </w:pPr>
            <w:r w:rsidRPr="003A3E55">
              <w:t>Implantes cocleares</w:t>
            </w:r>
          </w:p>
          <w:p w:rsidR="00AF251E" w:rsidRPr="003A3E55" w:rsidP="003A3E55" w14:paraId="17309A49" w14:textId="77777777">
            <w:pPr>
              <w:numPr>
                <w:ilvl w:val="0"/>
                <w:numId w:val="17"/>
              </w:numPr>
              <w:spacing w:before="120" w:after="120"/>
            </w:pPr>
            <w:r w:rsidRPr="003A3E55">
              <w:t>Endoprótesis de cadera</w:t>
            </w:r>
          </w:p>
          <w:p w:rsidR="00AF251E" w:rsidRPr="003A3E55" w:rsidP="003A3E55" w14:paraId="3E9B8E34" w14:textId="77777777">
            <w:pPr>
              <w:numPr>
                <w:ilvl w:val="0"/>
                <w:numId w:val="17"/>
              </w:numPr>
              <w:spacing w:before="120" w:after="120"/>
            </w:pPr>
            <w:r w:rsidRPr="003A3E55">
              <w:t>Implantes mamarios y expansores</w:t>
            </w:r>
          </w:p>
          <w:p w:rsidR="00AF251E" w:rsidRPr="003A3E55" w:rsidP="003A3E55" w14:paraId="70AB36C1" w14:textId="77777777">
            <w:pPr>
              <w:numPr>
                <w:ilvl w:val="0"/>
                <w:numId w:val="17"/>
              </w:numPr>
              <w:spacing w:before="120" w:after="120"/>
            </w:pPr>
            <w:r w:rsidRPr="003A3E55">
              <w:t>Mallas quirúrgicas implantables</w:t>
            </w:r>
          </w:p>
          <w:p w:rsidR="00AF251E" w:rsidRPr="003A3E55" w:rsidP="003A3E55" w14:paraId="73609075" w14:textId="77777777">
            <w:pPr>
              <w:numPr>
                <w:ilvl w:val="0"/>
                <w:numId w:val="17"/>
              </w:numPr>
              <w:spacing w:before="120" w:after="120"/>
            </w:pPr>
            <w:r w:rsidRPr="003A3E55">
              <w:t>Rellenos dérmicos de ácido hialurónico</w:t>
            </w:r>
          </w:p>
          <w:p w:rsidR="00AF251E" w:rsidRPr="003A3E55" w:rsidP="003A3E55" w14:paraId="5A92CC91" w14:textId="77777777">
            <w:pPr>
              <w:numPr>
                <w:ilvl w:val="0"/>
                <w:numId w:val="17"/>
              </w:numPr>
              <w:spacing w:before="120" w:after="120"/>
            </w:pPr>
            <w:r w:rsidRPr="003A3E55">
              <w:t>DIU de cobre</w:t>
            </w:r>
          </w:p>
          <w:p w:rsidR="00AF251E" w:rsidRPr="003A3E55" w:rsidP="003A3E55" w14:paraId="4CBEBE73" w14:textId="77777777">
            <w:pPr>
              <w:numPr>
                <w:ilvl w:val="0"/>
                <w:numId w:val="17"/>
              </w:numPr>
              <w:spacing w:before="120" w:after="120"/>
            </w:pPr>
            <w:r w:rsidRPr="003A3E55">
              <w:t>Bombas de infusión de insulina</w:t>
            </w:r>
          </w:p>
          <w:p w:rsidR="00AF251E" w:rsidRPr="003A3E55" w:rsidP="003A3E55" w14:paraId="4C9D3192" w14:textId="77777777">
            <w:pPr>
              <w:numPr>
                <w:ilvl w:val="0"/>
                <w:numId w:val="17"/>
              </w:numPr>
              <w:spacing w:before="120" w:after="120"/>
            </w:pPr>
            <w:r w:rsidRPr="003A3E55">
              <w:t>Bolsas para sangre</w:t>
            </w:r>
          </w:p>
          <w:p w:rsidR="00AF251E" w:rsidRPr="003A3E55" w:rsidP="003A3E55" w14:paraId="4583882E" w14:textId="77777777">
            <w:pPr>
              <w:spacing w:before="120" w:after="120"/>
            </w:pPr>
            <w:r w:rsidRPr="003A3E55">
              <w:rPr>
                <w:b/>
                <w:bCs/>
              </w:rPr>
              <w:t>DM Clase III (Riesgo moderado-alto - 18 categorías):</w:t>
            </w:r>
          </w:p>
          <w:p w:rsidR="00AF251E" w:rsidRPr="003A3E55" w:rsidP="003A3E55" w14:paraId="620C13E4" w14:textId="77777777">
            <w:pPr>
              <w:numPr>
                <w:ilvl w:val="0"/>
                <w:numId w:val="18"/>
              </w:numPr>
              <w:spacing w:before="120" w:after="120"/>
            </w:pPr>
            <w:r w:rsidRPr="003A3E55">
              <w:t>Monitores desfibriladores manuales</w:t>
            </w:r>
          </w:p>
          <w:p w:rsidR="00AF251E" w:rsidRPr="003A3E55" w:rsidP="003A3E55" w14:paraId="0464011A" w14:textId="77777777">
            <w:pPr>
              <w:numPr>
                <w:ilvl w:val="0"/>
                <w:numId w:val="18"/>
              </w:numPr>
              <w:spacing w:before="120" w:after="120"/>
            </w:pPr>
            <w:r w:rsidRPr="003A3E55">
              <w:t>Equipos de rayos X, braquiterapia, radioterapia externa, mamógrafos, tomógrafos</w:t>
            </w:r>
          </w:p>
          <w:p w:rsidR="00AF251E" w:rsidRPr="003A3E55" w:rsidP="003A3E55" w14:paraId="0B8AEBCF" w14:textId="77777777">
            <w:pPr>
              <w:numPr>
                <w:ilvl w:val="0"/>
                <w:numId w:val="18"/>
              </w:numPr>
              <w:spacing w:before="120" w:after="120"/>
            </w:pPr>
            <w:r w:rsidRPr="003A3E55">
              <w:t>Equipos de medicina nuclear (PET/SPECT)</w:t>
            </w:r>
          </w:p>
          <w:p w:rsidR="00AF251E" w:rsidRPr="003A3E55" w:rsidP="003A3E55" w14:paraId="6B8521DD" w14:textId="77777777">
            <w:pPr>
              <w:numPr>
                <w:ilvl w:val="0"/>
                <w:numId w:val="18"/>
              </w:numPr>
              <w:spacing w:before="120" w:after="120"/>
            </w:pPr>
            <w:r w:rsidRPr="003A3E55">
              <w:t>Equipos y accesorios de hemodiálisis</w:t>
            </w:r>
          </w:p>
          <w:p w:rsidR="00AF251E" w:rsidRPr="003A3E55" w:rsidP="003A3E55" w14:paraId="6D7107EE" w14:textId="77777777">
            <w:pPr>
              <w:numPr>
                <w:ilvl w:val="0"/>
                <w:numId w:val="18"/>
              </w:numPr>
              <w:spacing w:before="120" w:after="120"/>
            </w:pPr>
            <w:r w:rsidRPr="003A3E55">
              <w:t>Lentes intraoculares</w:t>
            </w:r>
          </w:p>
          <w:p w:rsidR="00AF251E" w:rsidRPr="003A3E55" w:rsidP="003A3E55" w14:paraId="244A1DFD" w14:textId="77777777">
            <w:pPr>
              <w:numPr>
                <w:ilvl w:val="0"/>
                <w:numId w:val="18"/>
              </w:numPr>
              <w:spacing w:before="120" w:after="120"/>
            </w:pPr>
            <w:r w:rsidRPr="003A3E55">
              <w:t>Ventiladores mecánicos</w:t>
            </w:r>
          </w:p>
          <w:p w:rsidR="00AF251E" w:rsidRPr="003A3E55" w:rsidP="003A3E55" w14:paraId="4A6D355F" w14:textId="77777777">
            <w:pPr>
              <w:numPr>
                <w:ilvl w:val="0"/>
                <w:numId w:val="18"/>
              </w:numPr>
              <w:spacing w:before="120" w:after="120"/>
            </w:pPr>
            <w:r w:rsidRPr="003A3E55">
              <w:t>Equipos de circulación extracorpórea</w:t>
            </w:r>
          </w:p>
          <w:p w:rsidR="00AF251E" w:rsidRPr="003A3E55" w:rsidP="003A3E55" w14:paraId="5AA55BC5" w14:textId="77777777">
            <w:pPr>
              <w:numPr>
                <w:ilvl w:val="0"/>
                <w:numId w:val="18"/>
              </w:numPr>
              <w:spacing w:before="120" w:after="120"/>
            </w:pPr>
            <w:r w:rsidRPr="003A3E55">
              <w:t>Electrobisturí</w:t>
            </w:r>
          </w:p>
          <w:p w:rsidR="00AF251E" w:rsidRPr="003A3E55" w:rsidP="003A3E55" w14:paraId="14BE81BD" w14:textId="77777777">
            <w:pPr>
              <w:numPr>
                <w:ilvl w:val="0"/>
                <w:numId w:val="18"/>
              </w:numPr>
              <w:spacing w:before="120" w:after="120"/>
            </w:pPr>
            <w:r w:rsidRPr="003A3E55">
              <w:t>Software médico oncológico (SaMD)</w:t>
            </w:r>
          </w:p>
          <w:p w:rsidR="00AF251E" w:rsidRPr="003A3E55" w:rsidP="003A3E55" w14:paraId="6B83FC16" w14:textId="77777777">
            <w:pPr>
              <w:spacing w:before="120" w:after="120"/>
            </w:pPr>
            <w:r w:rsidRPr="003A3E55">
              <w:rPr>
                <w:b/>
                <w:bCs/>
              </w:rPr>
              <w:t>DM Clase II (Riesgo moderado - 3 categorías):</w:t>
            </w:r>
          </w:p>
          <w:p w:rsidR="00AF251E" w:rsidRPr="003A3E55" w:rsidP="003A3E55" w14:paraId="416ABC52" w14:textId="77777777">
            <w:pPr>
              <w:numPr>
                <w:ilvl w:val="0"/>
                <w:numId w:val="19"/>
              </w:numPr>
              <w:spacing w:before="120" w:after="120"/>
            </w:pPr>
            <w:r w:rsidRPr="003A3E55">
              <w:t>Sistemas de monitoreo continuo de glucosa</w:t>
            </w:r>
          </w:p>
          <w:p w:rsidR="00AF251E" w:rsidRPr="003A3E55" w:rsidP="003A3E55" w14:paraId="36C77805" w14:textId="77777777">
            <w:pPr>
              <w:numPr>
                <w:ilvl w:val="0"/>
                <w:numId w:val="19"/>
              </w:numPr>
              <w:spacing w:before="120" w:after="120"/>
            </w:pPr>
            <w:r w:rsidRPr="003A3E55">
              <w:t>Esfigmomanómetros automáticos</w:t>
            </w:r>
          </w:p>
          <w:p w:rsidR="00AF251E" w:rsidRPr="003A3E55" w:rsidP="003A3E55" w14:paraId="1D5436AE" w14:textId="77777777">
            <w:pPr>
              <w:numPr>
                <w:ilvl w:val="0"/>
                <w:numId w:val="19"/>
              </w:numPr>
              <w:spacing w:before="120" w:after="120"/>
            </w:pPr>
            <w:r w:rsidRPr="003A3E55">
              <w:t>CPAP/BPAP</w:t>
            </w:r>
          </w:p>
          <w:p w:rsidR="00AF251E" w:rsidRPr="003A3E55" w:rsidP="003A3E55" w14:paraId="42C2630A" w14:textId="77777777">
            <w:pPr>
              <w:numPr>
                <w:ilvl w:val="0"/>
                <w:numId w:val="19"/>
              </w:numPr>
              <w:spacing w:before="120" w:after="120"/>
            </w:pPr>
            <w:r w:rsidRPr="003A3E55">
              <w:t>Equipos de esterilización</w:t>
            </w:r>
          </w:p>
        </w:tc>
      </w:tr>
      <w:tr w14:paraId="53E24D6D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3A3E55" w14:paraId="5A0E7177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5.</w:t>
            </w:r>
          </w:p>
        </w:tc>
        <w:tc>
          <w:tcPr>
            <w:tcW w:w="8285" w:type="dxa"/>
          </w:tcPr>
          <w:p w:rsidR="00A52F73" w:rsidP="003A3E55" w14:paraId="7723CE93" w14:textId="77777777">
            <w:pPr>
              <w:spacing w:before="120" w:after="120"/>
            </w:pPr>
            <w:r w:rsidRPr="000C0749">
              <w:rPr>
                <w:b/>
              </w:rPr>
              <w:t>Datos del documento notificado (</w:t>
            </w:r>
            <w:r w:rsidRPr="006E2C51" w:rsidR="006E2C51">
              <w:rPr>
                <w:b/>
              </w:rPr>
              <w:t>título, número de páginas e idioma(s), medio de acceso</w:t>
            </w:r>
            <w:r w:rsidRPr="000C0749">
              <w:rPr>
                <w:b/>
              </w:rPr>
              <w:t>):</w:t>
            </w:r>
            <w:r w:rsidRPr="003A3E55" w:rsidR="00AF251E">
              <w:t xml:space="preserve"> INCORPORA LOS PRODUCTOS QUE INDICA AL REGIMEN DE CONTROL SANITARIO ESTABLECIDO EN EL ARTÍCULO 111 DEL CÓDIGO SANITARIO Y EN EL DECRETO SUPREMO Nº 825 DE 1998, DEL MINISTERIO DE SALUD.; (7 página(s), en español)</w:t>
            </w:r>
          </w:p>
          <w:p w:rsidR="00145C22" w:rsidRPr="00F70F54" w:rsidP="003A3E55" w14:paraId="33B8D045" w14:textId="77777777">
            <w:pPr>
              <w:spacing w:before="120" w:after="120"/>
              <w:rPr>
                <w:bCs/>
              </w:rPr>
            </w:pPr>
            <w:r w:rsidRPr="000C0749">
              <w:rPr>
                <w:b/>
              </w:rPr>
              <w:t>Enlace al documento notificado y/o información de contacto del organismo o autoridad que puede facilitar una copia del documento notificado previa petición:</w:t>
            </w:r>
            <w:r w:rsidR="00F70F54">
              <w:rPr>
                <w:bCs/>
              </w:rPr>
              <w:t xml:space="preserve"> </w:t>
            </w:r>
          </w:p>
          <w:p w:rsidR="00F70F54" w:rsidP="003A3E55" w14:paraId="541AAC13" w14:textId="77777777">
            <w:pPr>
              <w:pBdr>
                <w:top w:val="none" w:sz="0" w:space="4" w:color="auto"/>
                <w:bottom w:val="none" w:sz="0" w:space="4" w:color="auto"/>
              </w:pBdr>
              <w:rPr>
                <w:bCs/>
              </w:rPr>
            </w:pPr>
            <w:hyperlink r:id="rId4" w:tgtFrame="_blank" w:history="1">
              <w:r>
                <w:rPr>
                  <w:bCs/>
                  <w:color w:val="0000FF"/>
                  <w:u w:val="single"/>
                </w:rPr>
                <w:t>https://members.wto.org/crnattachments/2025/TBT/CHL/25_07986_00_s.pdf</w:t>
              </w:r>
            </w:hyperlink>
          </w:p>
          <w:p w:rsidR="00F70F54" w:rsidP="003A3E55" w14:paraId="1E4839E8" w14:textId="77777777">
            <w:pPr>
              <w:spacing w:after="120"/>
              <w:rPr>
                <w:bCs/>
              </w:rPr>
            </w:pPr>
            <w:hyperlink r:id="rId5" w:tgtFrame="_blank" w:history="1">
              <w:r>
                <w:rPr>
                  <w:bCs/>
                  <w:color w:val="0000FF"/>
                  <w:u w:val="single"/>
                </w:rPr>
                <w:t>https://www.minsal.cl/consultas-publicas-vigentes</w:t>
              </w:r>
            </w:hyperlink>
          </w:p>
        </w:tc>
      </w:tr>
      <w:tr w14:paraId="304F9EAF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3A3E55" w14:paraId="2BC127C4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6.</w:t>
            </w:r>
          </w:p>
        </w:tc>
        <w:tc>
          <w:tcPr>
            <w:tcW w:w="8285" w:type="dxa"/>
          </w:tcPr>
          <w:p w:rsidR="00A52F73" w:rsidRPr="003A3E55" w:rsidP="003A3E55" w14:paraId="2C1F4386" w14:textId="77777777">
            <w:pPr>
              <w:spacing w:before="120" w:after="120"/>
            </w:pPr>
            <w:r w:rsidRPr="000C0749">
              <w:rPr>
                <w:b/>
              </w:rPr>
              <w:t>Descripción del contenido:</w:t>
            </w:r>
            <w:r w:rsidRPr="003A3E55" w:rsidR="00AF251E">
              <w:t xml:space="preserve"> </w:t>
            </w:r>
            <w:r w:rsidRPr="003A3E55" w:rsidR="00AF251E">
              <w:rPr>
                <w:b/>
                <w:bCs/>
              </w:rPr>
              <w:t>1. OBJETIVO DE LA PROPUESTA REGLAMENTARIA</w:t>
            </w:r>
          </w:p>
          <w:p w:rsidR="00AF251E" w:rsidRPr="003A3E55" w:rsidP="003A3E55" w14:paraId="466E43CC" w14:textId="77777777">
            <w:pPr>
              <w:spacing w:before="120" w:after="120"/>
            </w:pPr>
            <w:r w:rsidRPr="003A3E55">
              <w:t>Incorporar al régimen de control sanitario establecido en el artículo 111 del Código Sanitario y en el Decreto Supremo Nº 825 de 1998 del Ministerio de Salud, un conjunto de 39 dispositivos médicos (DM) y dispositivos médicos de diagnóstico in vitro (DMDIV), mediante la implementación de un sistema de verificación de conformidad basado en normas internacionales ISO/IEC.</w:t>
            </w:r>
          </w:p>
          <w:p w:rsidR="00AF251E" w:rsidRPr="003A3E55" w:rsidP="003A3E55" w14:paraId="0F2BB3F7" w14:textId="77777777">
            <w:pPr>
              <w:spacing w:before="120" w:after="120"/>
            </w:pPr>
            <w:r w:rsidRPr="003A3E55">
              <w:rPr>
                <w:b/>
                <w:bCs/>
              </w:rPr>
              <w:t>Objetivos específicos:</w:t>
            </w:r>
          </w:p>
          <w:p w:rsidR="00AF251E" w:rsidRPr="003A3E55" w:rsidP="003A3E55" w14:paraId="1AA3CFD1" w14:textId="77777777">
            <w:pPr>
              <w:numPr>
                <w:ilvl w:val="0"/>
                <w:numId w:val="20"/>
              </w:numPr>
              <w:spacing w:before="120" w:after="120"/>
            </w:pPr>
            <w:r w:rsidRPr="003A3E55">
              <w:t>Garantizar la calidad, seguridad y desempeño de dispositivos médicos críticos utilizados en el sistema de salud chileno</w:t>
            </w:r>
          </w:p>
          <w:p w:rsidR="00AF251E" w:rsidRPr="003A3E55" w:rsidP="003A3E55" w14:paraId="19684A89" w14:textId="77777777">
            <w:pPr>
              <w:numPr>
                <w:ilvl w:val="0"/>
                <w:numId w:val="20"/>
              </w:numPr>
              <w:spacing w:before="120" w:after="120"/>
            </w:pPr>
            <w:r w:rsidRPr="003A3E55">
              <w:t>Priorizar el control de dispositivos de mayor riesgo (Clases III y IV para DM; Clases C y D para DMDIV)</w:t>
            </w:r>
          </w:p>
          <w:p w:rsidR="00AF251E" w:rsidRPr="003A3E55" w:rsidP="003A3E55" w14:paraId="510039CB" w14:textId="77777777">
            <w:pPr>
              <w:numPr>
                <w:ilvl w:val="0"/>
                <w:numId w:val="20"/>
              </w:numPr>
              <w:spacing w:before="120" w:after="120"/>
            </w:pPr>
            <w:r w:rsidRPr="003A3E55">
              <w:t>Alinear la regulación nacional con las recomendaciones de la OMS y estándares internacionales</w:t>
            </w:r>
          </w:p>
          <w:p w:rsidR="00AF251E" w:rsidRPr="003A3E55" w:rsidP="003A3E55" w14:paraId="10B5FA4A" w14:textId="77777777">
            <w:pPr>
              <w:numPr>
                <w:ilvl w:val="0"/>
                <w:numId w:val="20"/>
              </w:numPr>
              <w:spacing w:before="120" w:after="120"/>
            </w:pPr>
            <w:r w:rsidRPr="003A3E55">
              <w:t>Proteger la seguridad de los pacientes mediante controles proporcionales al riesgo</w:t>
            </w:r>
          </w:p>
        </w:tc>
      </w:tr>
      <w:tr w14:paraId="0FF4DFB0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3A3E55" w14:paraId="79876315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7.</w:t>
            </w:r>
          </w:p>
        </w:tc>
        <w:tc>
          <w:tcPr>
            <w:tcW w:w="8285" w:type="dxa"/>
          </w:tcPr>
          <w:p w:rsidR="00A52F73" w:rsidRPr="003A3E55" w:rsidP="00A5462B" w14:paraId="59F10FB8" w14:textId="77777777">
            <w:pPr>
              <w:spacing w:before="120" w:after="120"/>
            </w:pPr>
            <w:r w:rsidRPr="000C0749">
              <w:rPr>
                <w:b/>
              </w:rPr>
              <w:t>Objetivo y razón de ser, incluida, cuando proceda, la naturaleza de los problemas urgentes:</w:t>
            </w:r>
            <w:r w:rsidRPr="003A3E55" w:rsidR="00412DAF">
              <w:t xml:space="preserve"> Protección de la salud o seguridad humanas</w:t>
            </w:r>
          </w:p>
        </w:tc>
      </w:tr>
      <w:tr w14:paraId="5A661056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617B12" w14:paraId="40360E3F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8.</w:t>
            </w:r>
          </w:p>
        </w:tc>
        <w:tc>
          <w:tcPr>
            <w:tcW w:w="8285" w:type="dxa"/>
          </w:tcPr>
          <w:p w:rsidR="00145C22" w:rsidRPr="00F70F54" w:rsidP="005037AE" w14:paraId="74CD6046" w14:textId="77777777">
            <w:pPr>
              <w:spacing w:before="120" w:after="120"/>
              <w:rPr>
                <w:bCs/>
              </w:rPr>
            </w:pPr>
            <w:r w:rsidRPr="000C0749">
              <w:rPr>
                <w:b/>
              </w:rPr>
              <w:t>Documentos pertinentes:</w:t>
            </w:r>
            <w:r w:rsidRPr="003A3E55" w:rsidR="00AF251E">
              <w:t xml:space="preserve"> </w:t>
            </w:r>
          </w:p>
          <w:p w:rsidR="00AF251E" w:rsidRPr="003A3E55" w:rsidP="005037AE" w14:paraId="05F35206" w14:textId="77777777">
            <w:pPr>
              <w:numPr>
                <w:ilvl w:val="0"/>
                <w:numId w:val="21"/>
              </w:numPr>
              <w:spacing w:before="120" w:after="120"/>
            </w:pPr>
            <w:r w:rsidRPr="003A3E55">
              <w:t>Código Sanitario (artículo 111)</w:t>
            </w:r>
          </w:p>
          <w:p w:rsidR="00AF251E" w:rsidRPr="003A3E55" w:rsidP="005037AE" w14:paraId="629E5591" w14:textId="77777777">
            <w:pPr>
              <w:numPr>
                <w:ilvl w:val="0"/>
                <w:numId w:val="21"/>
              </w:numPr>
              <w:spacing w:before="120" w:after="120"/>
            </w:pPr>
            <w:r w:rsidRPr="003A3E55">
              <w:t>Decreto Supremo Nº 825 de 1998 del Ministerio de Salud</w:t>
            </w:r>
          </w:p>
          <w:p w:rsidR="00AF251E" w:rsidRPr="003A3E55" w:rsidP="005037AE" w14:paraId="6F458E04" w14:textId="77777777">
            <w:pPr>
              <w:numPr>
                <w:ilvl w:val="0"/>
                <w:numId w:val="21"/>
              </w:numPr>
              <w:spacing w:before="120" w:after="120"/>
            </w:pPr>
            <w:r w:rsidRPr="003A3E55">
              <w:t>DFL Nº 1 de 2005 del Ministerio de Salud</w:t>
            </w:r>
          </w:p>
        </w:tc>
      </w:tr>
      <w:tr w14:paraId="7483547B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F251E" w:rsidRPr="003A3E55" w:rsidP="003A3E55" w14:paraId="188D87D7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9.</w:t>
            </w:r>
          </w:p>
        </w:tc>
        <w:tc>
          <w:tcPr>
            <w:tcW w:w="8285" w:type="dxa"/>
          </w:tcPr>
          <w:p w:rsidR="00AF251E" w:rsidRPr="003A3E55" w:rsidP="009F7158" w14:paraId="08A0F95B" w14:textId="77777777">
            <w:pPr>
              <w:spacing w:before="120" w:after="120"/>
              <w:rPr>
                <w:bCs/>
              </w:rPr>
            </w:pPr>
            <w:r w:rsidRPr="000C0749">
              <w:rPr>
                <w:b/>
              </w:rPr>
              <w:t>Fecha propuesta de adopción:</w:t>
            </w:r>
            <w:r w:rsidRPr="006A63E9">
              <w:t xml:space="preserve"> Por determinar</w:t>
            </w:r>
          </w:p>
          <w:p w:rsidR="00AF251E" w:rsidRPr="003A3E55" w:rsidP="009F7158" w14:paraId="228ADF05" w14:textId="77777777">
            <w:pPr>
              <w:spacing w:after="120"/>
              <w:rPr>
                <w:b/>
              </w:rPr>
            </w:pPr>
            <w:r w:rsidRPr="000C0749">
              <w:rPr>
                <w:b/>
              </w:rPr>
              <w:t>Fecha propuesta de adopción y entrada en vigor:</w:t>
            </w:r>
            <w:r w:rsidRPr="006A63E9">
              <w:t xml:space="preserve"> Cronograma de entrada en vigor:</w:t>
            </w:r>
          </w:p>
          <w:p w:rsidR="00AF251E" w:rsidRPr="006A63E9" w:rsidP="009F7158" w14:paraId="449A76D1" w14:textId="77777777">
            <w:pPr>
              <w:spacing w:after="120"/>
            </w:pPr>
            <w:r w:rsidRPr="006A63E9">
              <w:t>Dispositivos Clase IV: 24 meses desde publicación en Diario Oficial</w:t>
            </w:r>
          </w:p>
          <w:p w:rsidR="00AF251E" w:rsidRPr="006A63E9" w:rsidP="009F7158" w14:paraId="74CD0C02" w14:textId="77777777">
            <w:pPr>
              <w:spacing w:after="120"/>
            </w:pPr>
            <w:r w:rsidRPr="006A63E9">
              <w:t>Dispositivos Clase III y DMDIV: 36 meses desde publicación en Diario Oficial</w:t>
            </w:r>
          </w:p>
          <w:p w:rsidR="00AF251E" w:rsidRPr="006A63E9" w:rsidP="009F7158" w14:paraId="7952B1FE" w14:textId="77777777">
            <w:pPr>
              <w:spacing w:after="120"/>
            </w:pPr>
            <w:r w:rsidRPr="006A63E9">
              <w:t>Posibilidad de sometimiento voluntario antes de entrada en vigor</w:t>
            </w:r>
          </w:p>
        </w:tc>
      </w:tr>
      <w:tr w14:paraId="6AFAE312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  <w:tcBorders>
              <w:bottom w:val="double" w:sz="4" w:space="0" w:color="auto"/>
            </w:tcBorders>
          </w:tcPr>
          <w:p w:rsidR="00A52F73" w:rsidRPr="003A3E55" w:rsidP="003A3E55" w14:paraId="6D4CF295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10.</w:t>
            </w:r>
          </w:p>
        </w:tc>
        <w:tc>
          <w:tcPr>
            <w:tcW w:w="8285" w:type="dxa"/>
            <w:tcBorders>
              <w:bottom w:val="double" w:sz="4" w:space="0" w:color="auto"/>
            </w:tcBorders>
          </w:tcPr>
          <w:p w:rsidR="005F0B7B" w:rsidRPr="00F70F54" w:rsidP="005F0B7B" w14:paraId="3C0340BB" w14:textId="77777777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 w:rsidRPr="000C0749">
              <w:rPr>
                <w:b/>
              </w:rPr>
              <w:t>Presentación de observaciones</w:t>
            </w:r>
          </w:p>
          <w:p w:rsidR="00A52F73" w:rsidP="003A3E55" w14:paraId="63D7107C" w14:textId="77777777">
            <w:pPr>
              <w:spacing w:before="120" w:after="120"/>
              <w:rPr>
                <w:bCs/>
              </w:rPr>
            </w:pPr>
            <w:r w:rsidRPr="003A3E55">
              <w:rPr>
                <w:b/>
              </w:rPr>
              <w:t>Fecha límite para la presentación de observaciones:</w:t>
            </w:r>
            <w:r w:rsidRPr="003A3E55" w:rsidR="00AF251E">
              <w:t xml:space="preserve"> 16 de enero de 2026</w:t>
            </w:r>
          </w:p>
          <w:p w:rsidR="005F0B7B" w:rsidRPr="000C0749" w:rsidP="005F0B7B" w14:paraId="4CA05AFC" w14:textId="77777777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/>
                <w:bCs/>
              </w:rPr>
            </w:pPr>
            <w:r w:rsidRPr="000C0749">
              <w:rPr>
                <w:b/>
              </w:rPr>
              <w:t>[X] 60 días a partir de la fecha de notificación</w:t>
            </w:r>
            <w:r w:rsidRPr="00213FCE" w:rsidR="00213FCE">
              <w:rPr>
                <w:bCs/>
              </w:rPr>
              <w:t xml:space="preserve"> </w:t>
            </w:r>
          </w:p>
          <w:p w:rsidR="005F0B7B" w:rsidRPr="00F70F54" w:rsidP="003A3E55" w14:paraId="3ECF4BA4" w14:textId="77777777">
            <w:pPr>
              <w:spacing w:before="120" w:after="120"/>
              <w:rPr>
                <w:bCs/>
              </w:rPr>
            </w:pPr>
            <w:r w:rsidRPr="000C0749">
              <w:rPr>
                <w:b/>
              </w:rPr>
              <w:t>Datos de contacto del organismo o la autoridad encargados de dar trámite a las observaciones sobre la notificación de que se trate:</w:t>
            </w:r>
            <w:r w:rsidR="00F70F54">
              <w:rPr>
                <w:bCs/>
              </w:rPr>
              <w:t xml:space="preserve"> </w:t>
            </w:r>
          </w:p>
          <w:p w:rsidR="00F70F54" w:rsidP="003A3E55" w14:paraId="3195A11B" w14:textId="77777777">
            <w:pPr>
              <w:rPr>
                <w:bCs/>
              </w:rPr>
            </w:pPr>
            <w:r>
              <w:rPr>
                <w:bCs/>
              </w:rPr>
              <w:t>Departamento de Aspectos Regulatorios del Comercio</w:t>
            </w:r>
          </w:p>
          <w:p w:rsidR="00F70F54" w:rsidP="003A3E55" w14:paraId="54524A12" w14:textId="77777777">
            <w:pPr>
              <w:rPr>
                <w:bCs/>
              </w:rPr>
            </w:pPr>
            <w:r>
              <w:rPr>
                <w:bCs/>
              </w:rPr>
              <w:t>Subsecretaría de Relaciones Económicas Internacionales (SUBREI)</w:t>
            </w:r>
          </w:p>
          <w:p w:rsidR="00F70F54" w:rsidP="003A3E55" w14:paraId="73F07664" w14:textId="77777777">
            <w:pPr>
              <w:spacing w:after="120"/>
              <w:rPr>
                <w:bCs/>
              </w:rPr>
            </w:pPr>
            <w:r>
              <w:rPr>
                <w:bCs/>
              </w:rPr>
              <w:t xml:space="preserve">Correo: </w:t>
            </w:r>
            <w:hyperlink r:id="rId6" w:history="1">
              <w:r>
                <w:rPr>
                  <w:bCs/>
                  <w:color w:val="0000FF"/>
                  <w:u w:val="single"/>
                </w:rPr>
                <w:t>tbt_chile@subrei.gob.cl</w:t>
              </w:r>
            </w:hyperlink>
          </w:p>
        </w:tc>
      </w:tr>
    </w:tbl>
    <w:p w:rsidR="00AF251E" w:rsidRPr="003A3E55" w:rsidP="00C94F02" w14:paraId="35E61669" w14:textId="77777777">
      <w:pPr>
        <w:jc w:val="center"/>
      </w:pPr>
    </w:p>
    <w:sectPr w:rsidSect="00AE3C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531D9" w:rsidRPr="003A3E55" w:rsidP="00B531D9" w14:paraId="29FCC325" w14:textId="77777777">
    <w:pPr>
      <w:pStyle w:val="Footer"/>
    </w:pPr>
    <w:r w:rsidRPr="003A3E55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65B2" w:rsidRPr="003A3E55" w:rsidP="00B531D9" w14:paraId="3A841B19" w14:textId="77777777">
    <w:pPr>
      <w:pStyle w:val="Footer"/>
    </w:pPr>
    <w:r w:rsidRPr="003A3E55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65B2" w:rsidRPr="003A3E55" w14:paraId="6FBA890D" w14:textId="77777777">
    <w:r w:rsidRPr="003A3E55"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531D9" w:rsidRPr="003A3E55" w:rsidP="00B531D9" w14:paraId="3883043B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3A3E55">
      <w:t>tbtSymbol</w:t>
    </w:r>
  </w:p>
  <w:p w:rsidR="00B531D9" w:rsidRPr="003A3E55" w:rsidP="00B531D9" w14:paraId="15461564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B531D9" w:rsidRPr="003A3E55" w:rsidP="00B531D9" w14:paraId="3CAF5B85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3A3E55">
      <w:t xml:space="preserve">- </w:t>
    </w:r>
    <w:r w:rsidRPr="003A3E55">
      <w:fldChar w:fldCharType="begin"/>
    </w:r>
    <w:r w:rsidRPr="003A3E55">
      <w:instrText xml:space="preserve"> PAGE </w:instrText>
    </w:r>
    <w:r w:rsidRPr="003A3E55">
      <w:fldChar w:fldCharType="separate"/>
    </w:r>
    <w:r w:rsidRPr="003A3E55">
      <w:t>1</w:t>
    </w:r>
    <w:r w:rsidRPr="003A3E55">
      <w:fldChar w:fldCharType="end"/>
    </w:r>
    <w:r w:rsidRPr="003A3E55">
      <w:t xml:space="preserve"> -</w:t>
    </w:r>
  </w:p>
  <w:p w:rsidR="00B531D9" w:rsidRPr="003A3E55" w:rsidP="00B531D9" w14:paraId="2E56CE04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531D9" w:rsidRPr="003A3E55" w:rsidP="00B531D9" w14:paraId="16258C9F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0" w:name="spsSymbolHeader"/>
    <w:r w:rsidRPr="003A3E55">
      <w:t>G/TBT/N/CHL/762</w:t>
    </w:r>
    <w:bookmarkEnd w:id="0"/>
  </w:p>
  <w:p w:rsidR="00B531D9" w:rsidRPr="003A3E55" w:rsidP="00B531D9" w14:paraId="399076A5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B531D9" w:rsidRPr="003A3E55" w:rsidP="00B531D9" w14:paraId="76246B55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3A3E55">
      <w:t xml:space="preserve">- </w:t>
    </w:r>
    <w:r w:rsidRPr="003A3E55">
      <w:fldChar w:fldCharType="begin"/>
    </w:r>
    <w:r w:rsidRPr="003A3E55">
      <w:instrText xml:space="preserve"> PAGE </w:instrText>
    </w:r>
    <w:r w:rsidRPr="003A3E55">
      <w:fldChar w:fldCharType="separate"/>
    </w:r>
    <w:r w:rsidRPr="003A3E55">
      <w:t>3</w:t>
    </w:r>
    <w:r w:rsidRPr="003A3E55">
      <w:fldChar w:fldCharType="end"/>
    </w:r>
    <w:r w:rsidRPr="003A3E55">
      <w:t xml:space="preserve"> -</w:t>
    </w:r>
  </w:p>
  <w:p w:rsidR="00DD65B2" w:rsidRPr="003A3E55" w:rsidP="00B531D9" w14:paraId="6E36A273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818"/>
      <w:gridCol w:w="2141"/>
      <w:gridCol w:w="3283"/>
    </w:tblGrid>
    <w:tr w14:paraId="32519279" w14:textId="77777777" w:rsidTr="004D5D05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D4F0E" w:rsidRPr="00674766" w14:paraId="0566FACC" w14:textId="77777777">
          <w:pPr>
            <w:rPr>
              <w:noProof/>
              <w:szCs w:val="18"/>
              <w:lang w:eastAsia="en-GB"/>
            </w:rPr>
          </w:pPr>
          <w:bookmarkStart w:id="1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D4F0E" w:rsidRPr="00674766" w14:paraId="5AB02393" w14:textId="77777777">
          <w:pPr>
            <w:jc w:val="right"/>
            <w:rPr>
              <w:b/>
              <w:color w:val="FF0000"/>
              <w:szCs w:val="18"/>
            </w:rPr>
          </w:pPr>
        </w:p>
      </w:tc>
    </w:tr>
    <w:bookmarkEnd w:id="1"/>
    <w:tr w14:paraId="75DB8532" w14:textId="77777777" w:rsidTr="004D5D05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818" w:type="dxa"/>
          <w:vMerge w:val="restart"/>
          <w:shd w:val="clear" w:color="auto" w:fill="FFFFFF"/>
          <w:hideMark/>
        </w:tcPr>
        <w:p w:rsidR="005D4F0E" w:rsidRPr="00674766" w14:paraId="7E6CFE26" w14:textId="77777777">
          <w:pPr>
            <w:jc w:val="left"/>
            <w:rPr>
              <w:szCs w:val="18"/>
            </w:rPr>
          </w:pPr>
          <w:r>
            <w:rPr>
              <w:noProof/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:rsidR="005D4F0E" w:rsidRPr="00674766" w14:paraId="365F01F9" w14:textId="77777777">
          <w:pPr>
            <w:jc w:val="right"/>
            <w:rPr>
              <w:b/>
              <w:szCs w:val="18"/>
            </w:rPr>
          </w:pPr>
        </w:p>
      </w:tc>
    </w:tr>
    <w:tr w14:paraId="5C7B3A26" w14:textId="77777777" w:rsidTr="004D5D05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818" w:type="dxa"/>
          <w:vMerge/>
          <w:vAlign w:val="center"/>
          <w:hideMark/>
        </w:tcPr>
        <w:p w:rsidR="005D4F0E" w:rsidRPr="00674766" w14:paraId="0191C3E8" w14:textId="77777777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B531D9" w:rsidRPr="003A3E55" w:rsidP="005D4F0E" w14:paraId="50154EC2" w14:textId="77777777">
          <w:pPr>
            <w:jc w:val="right"/>
            <w:rPr>
              <w:b/>
              <w:szCs w:val="18"/>
            </w:rPr>
          </w:pPr>
          <w:bookmarkStart w:id="2" w:name="bmkSymbols"/>
          <w:r w:rsidRPr="003A3E55">
            <w:rPr>
              <w:b/>
              <w:szCs w:val="18"/>
            </w:rPr>
            <w:t>G/TBT/N/CHL/762</w:t>
          </w:r>
          <w:bookmarkEnd w:id="2"/>
        </w:p>
      </w:tc>
    </w:tr>
    <w:tr w14:paraId="65BEF26D" w14:textId="77777777" w:rsidTr="004D5D05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818" w:type="dxa"/>
          <w:vMerge/>
          <w:vAlign w:val="center"/>
          <w:hideMark/>
        </w:tcPr>
        <w:p w:rsidR="005D4F0E" w:rsidRPr="00674766" w14:paraId="7E72A8A8" w14:textId="77777777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5D4F0E" w:rsidRPr="00674766" w:rsidP="005D4F0E" w14:paraId="0FBD219B" w14:textId="77777777">
          <w:pPr>
            <w:jc w:val="right"/>
            <w:rPr>
              <w:szCs w:val="18"/>
            </w:rPr>
          </w:pPr>
          <w:bookmarkStart w:id="3" w:name="spsDateDistribution"/>
          <w:bookmarkStart w:id="4" w:name="bmkDate"/>
          <w:r w:rsidRPr="00674766">
            <w:rPr>
              <w:szCs w:val="18"/>
            </w:rPr>
            <w:t>17 de noviembre de 2025</w:t>
          </w:r>
          <w:bookmarkEnd w:id="3"/>
          <w:bookmarkEnd w:id="4"/>
        </w:p>
      </w:tc>
    </w:tr>
    <w:tr w14:paraId="3A67CE35" w14:textId="77777777" w:rsidTr="004D5D05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sz="4" w:space="0" w:color="auto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  <w:hideMark/>
        </w:tcPr>
        <w:p w:rsidR="005D4F0E" w:rsidRPr="00674766" w14:paraId="6967257F" w14:textId="77777777">
          <w:pPr>
            <w:jc w:val="left"/>
            <w:rPr>
              <w:b/>
              <w:szCs w:val="18"/>
            </w:rPr>
          </w:pPr>
          <w:bookmarkStart w:id="5" w:name="bmkSerial"/>
          <w:r>
            <w:rPr>
              <w:rFonts w:ascii="Verdana" w:eastAsia="Verdana" w:hAnsi="Verdana" w:cs="Verdana"/>
              <w:b w:val="0"/>
              <w:color w:val="FF0000"/>
              <w:sz w:val="18"/>
            </w:rPr>
            <w:t>(25-7607)</w:t>
          </w:r>
          <w:bookmarkEnd w:id="5"/>
        </w:p>
      </w:tc>
      <w:tc>
        <w:tcPr>
          <w:tcW w:w="3283" w:type="dxa"/>
          <w:tcBorders>
            <w:top w:val="nil"/>
            <w:left w:val="nil"/>
            <w:bottom w:val="single" w:sz="4" w:space="0" w:color="auto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  <w:hideMark/>
        </w:tcPr>
        <w:p w:rsidR="005D4F0E" w:rsidRPr="00674766" w:rsidP="005D4F0E" w14:paraId="35167A8A" w14:textId="77777777">
          <w:pPr>
            <w:jc w:val="right"/>
            <w:rPr>
              <w:szCs w:val="18"/>
            </w:rPr>
          </w:pPr>
          <w:bookmarkStart w:id="6" w:name="bmkTotPages"/>
          <w:r w:rsidRPr="003A3E55">
            <w:rPr>
              <w:bCs/>
              <w:szCs w:val="18"/>
            </w:rPr>
            <w:t xml:space="preserve">Página: </w:t>
          </w:r>
          <w:r w:rsidRPr="003A3E55">
            <w:rPr>
              <w:szCs w:val="18"/>
            </w:rPr>
            <w:fldChar w:fldCharType="begin"/>
          </w:r>
          <w:r w:rsidRPr="003A3E55">
            <w:rPr>
              <w:bCs/>
              <w:szCs w:val="18"/>
            </w:rPr>
            <w:instrText xml:space="preserve"> PAGE  \* Arabic  \* MERGEFORMAT </w:instrText>
          </w:r>
          <w:r w:rsidRPr="003A3E55">
            <w:rPr>
              <w:szCs w:val="18"/>
            </w:rPr>
            <w:fldChar w:fldCharType="separate"/>
          </w:r>
          <w:r w:rsidR="006A63E9">
            <w:rPr>
              <w:rFonts w:ascii="Verdana" w:eastAsia="Calibri" w:hAnsi="Verdana"/>
              <w:bCs/>
              <w:noProof/>
              <w:sz w:val="18"/>
              <w:szCs w:val="18"/>
              <w:lang w:val="es-ES" w:eastAsia="en-US" w:bidi="ar-SA"/>
            </w:rPr>
            <w:t>1</w:t>
          </w:r>
          <w:r w:rsidRPr="003A3E55">
            <w:rPr>
              <w:szCs w:val="18"/>
            </w:rPr>
            <w:fldChar w:fldCharType="end"/>
          </w:r>
          <w:r w:rsidRPr="003A3E55">
            <w:rPr>
              <w:bCs/>
              <w:szCs w:val="18"/>
            </w:rPr>
            <w:t>/</w:t>
          </w:r>
          <w:r w:rsidRPr="003A3E55">
            <w:rPr>
              <w:szCs w:val="18"/>
            </w:rPr>
            <w:fldChar w:fldCharType="begin"/>
          </w:r>
          <w:r w:rsidRPr="003A3E55">
            <w:rPr>
              <w:bCs/>
              <w:szCs w:val="18"/>
            </w:rPr>
            <w:instrText xml:space="preserve"> NUMPAGES  \* Arabic  \* MERGEFORMAT </w:instrText>
          </w:r>
          <w:r w:rsidRPr="003A3E55">
            <w:rPr>
              <w:szCs w:val="18"/>
            </w:rPr>
            <w:fldChar w:fldCharType="separate"/>
          </w:r>
          <w:r w:rsidR="006A63E9">
            <w:rPr>
              <w:rFonts w:ascii="Verdana" w:eastAsia="Calibri" w:hAnsi="Verdana"/>
              <w:bCs/>
              <w:noProof/>
              <w:sz w:val="18"/>
              <w:szCs w:val="18"/>
              <w:lang w:val="es-ES" w:eastAsia="en-US" w:bidi="ar-SA"/>
            </w:rPr>
            <w:t>3</w:t>
          </w:r>
          <w:r w:rsidRPr="003A3E55">
            <w:rPr>
              <w:szCs w:val="18"/>
            </w:rPr>
            <w:fldChar w:fldCharType="end"/>
          </w:r>
          <w:bookmarkEnd w:id="6"/>
        </w:p>
      </w:tc>
    </w:tr>
    <w:tr w14:paraId="6AECD5A0" w14:textId="77777777" w:rsidTr="004D5D05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59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  <w:hideMark/>
        </w:tcPr>
        <w:p w:rsidR="005D4F0E" w:rsidRPr="00674766" w14:paraId="3B5EAB6F" w14:textId="77777777">
          <w:pPr>
            <w:jc w:val="left"/>
            <w:rPr>
              <w:szCs w:val="18"/>
            </w:rPr>
          </w:pPr>
          <w:bookmarkStart w:id="7" w:name="bmkCommittee"/>
          <w:r w:rsidRPr="003A3E55">
            <w:rPr>
              <w:b/>
              <w:szCs w:val="18"/>
            </w:rPr>
            <w:t>Comité de Obstáculos Técnicos al Comercio</w:t>
          </w:r>
          <w:bookmarkEnd w:id="7"/>
        </w:p>
      </w:tc>
      <w:tc>
        <w:tcPr>
          <w:tcW w:w="328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  <w:hideMark/>
        </w:tcPr>
        <w:p w:rsidR="005D4F0E" w:rsidRPr="003A3E55" w14:paraId="39E3958B" w14:textId="77777777">
          <w:pPr>
            <w:jc w:val="right"/>
            <w:rPr>
              <w:bCs/>
              <w:szCs w:val="18"/>
            </w:rPr>
          </w:pPr>
          <w:bookmarkStart w:id="8" w:name="bmkLanguage"/>
          <w:r w:rsidRPr="003A3E55">
            <w:rPr>
              <w:bCs/>
              <w:szCs w:val="18"/>
            </w:rPr>
            <w:t>Original:</w:t>
          </w:r>
          <w:r w:rsidRPr="003A3E55" w:rsidR="00AF251E">
            <w:rPr>
              <w:bCs/>
              <w:szCs w:val="18"/>
            </w:rPr>
            <w:t xml:space="preserve"> </w:t>
          </w:r>
          <w:bookmarkStart w:id="9" w:name="spsOriginalLanguage"/>
          <w:r w:rsidRPr="003A3E55" w:rsidR="00AF251E">
            <w:rPr>
              <w:bCs/>
              <w:szCs w:val="18"/>
            </w:rPr>
            <w:t>español</w:t>
          </w:r>
          <w:bookmarkEnd w:id="9"/>
          <w:bookmarkEnd w:id="8"/>
        </w:p>
      </w:tc>
    </w:tr>
  </w:tbl>
  <w:p w:rsidR="00DD65B2" w:rsidRPr="003A3E55" w14:paraId="1ACC5D0E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multilevel"/>
    <w:tmpl w:val="DC8A20B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multilevel"/>
    <w:tmpl w:val="ACF492E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2A1A9FEE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A63010CC"/>
    <w:numStyleLink w:val="LegalHeadings"/>
  </w:abstractNum>
  <w:abstractNum w:abstractNumId="12">
    <w:nsid w:val="57551E12"/>
    <w:multiLevelType w:val="multilevel"/>
    <w:tmpl w:val="A63010CC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3D526BB"/>
    <w:multiLevelType w:val="hybridMultilevel"/>
    <w:tmpl w:val="63D526B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">
    <w:nsid w:val="63D526BC"/>
    <w:multiLevelType w:val="hybridMultilevel"/>
    <w:tmpl w:val="63D526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">
    <w:nsid w:val="63D526BD"/>
    <w:multiLevelType w:val="hybridMultilevel"/>
    <w:tmpl w:val="63D526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">
    <w:nsid w:val="63D526BE"/>
    <w:multiLevelType w:val="hybridMultilevel"/>
    <w:tmpl w:val="63D526B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">
    <w:nsid w:val="63D526BF"/>
    <w:multiLevelType w:val="hybridMultilevel"/>
    <w:tmpl w:val="63D526B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">
    <w:nsid w:val="63D526C0"/>
    <w:multiLevelType w:val="hybridMultilevel"/>
    <w:tmpl w:val="63D526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 w16cid:durableId="1833832092">
    <w:abstractNumId w:val="8"/>
  </w:num>
  <w:num w:numId="2" w16cid:durableId="545148017">
    <w:abstractNumId w:val="3"/>
  </w:num>
  <w:num w:numId="3" w16cid:durableId="294994557">
    <w:abstractNumId w:val="2"/>
  </w:num>
  <w:num w:numId="4" w16cid:durableId="1566447226">
    <w:abstractNumId w:val="1"/>
  </w:num>
  <w:num w:numId="5" w16cid:durableId="1634947753">
    <w:abstractNumId w:val="0"/>
  </w:num>
  <w:num w:numId="6" w16cid:durableId="1802767320">
    <w:abstractNumId w:val="12"/>
  </w:num>
  <w:num w:numId="7" w16cid:durableId="512231680">
    <w:abstractNumId w:val="10"/>
  </w:num>
  <w:num w:numId="8" w16cid:durableId="1822967033">
    <w:abstractNumId w:val="13"/>
  </w:num>
  <w:num w:numId="9" w16cid:durableId="751899706">
    <w:abstractNumId w:val="9"/>
  </w:num>
  <w:num w:numId="10" w16cid:durableId="711660388">
    <w:abstractNumId w:val="7"/>
  </w:num>
  <w:num w:numId="11" w16cid:durableId="23987373">
    <w:abstractNumId w:val="6"/>
  </w:num>
  <w:num w:numId="12" w16cid:durableId="1086340381">
    <w:abstractNumId w:val="5"/>
  </w:num>
  <w:num w:numId="13" w16cid:durableId="435172754">
    <w:abstractNumId w:val="4"/>
  </w:num>
  <w:num w:numId="14" w16cid:durableId="53116784">
    <w:abstractNumId w:val="11"/>
  </w:num>
  <w:num w:numId="15" w16cid:durableId="12516206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4630942">
    <w:abstractNumId w:val="14"/>
  </w:num>
  <w:num w:numId="17" w16cid:durableId="1253049361">
    <w:abstractNumId w:val="15"/>
  </w:num>
  <w:num w:numId="18" w16cid:durableId="2018460445">
    <w:abstractNumId w:val="16"/>
  </w:num>
  <w:num w:numId="19" w16cid:durableId="599024591">
    <w:abstractNumId w:val="17"/>
  </w:num>
  <w:num w:numId="20" w16cid:durableId="1341784190">
    <w:abstractNumId w:val="18"/>
  </w:num>
  <w:num w:numId="21" w16cid:durableId="2015180873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DateAndTime/>
  <w:stylePaneSortMethod w:val="name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1D9"/>
    <w:rsid w:val="00004820"/>
    <w:rsid w:val="000074D5"/>
    <w:rsid w:val="000141E7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9786B"/>
    <w:rsid w:val="000A7098"/>
    <w:rsid w:val="000B12FE"/>
    <w:rsid w:val="000C0749"/>
    <w:rsid w:val="000C724C"/>
    <w:rsid w:val="000D23F0"/>
    <w:rsid w:val="000D2FB0"/>
    <w:rsid w:val="000D4C66"/>
    <w:rsid w:val="000F6A25"/>
    <w:rsid w:val="00104D9E"/>
    <w:rsid w:val="00114B29"/>
    <w:rsid w:val="001171A2"/>
    <w:rsid w:val="00120B96"/>
    <w:rsid w:val="001273FC"/>
    <w:rsid w:val="001338F0"/>
    <w:rsid w:val="0014012F"/>
    <w:rsid w:val="001426D0"/>
    <w:rsid w:val="00145C22"/>
    <w:rsid w:val="0017356C"/>
    <w:rsid w:val="001817E9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3FCE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2F3C5B"/>
    <w:rsid w:val="003267CD"/>
    <w:rsid w:val="00334600"/>
    <w:rsid w:val="00335D84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46BB"/>
    <w:rsid w:val="00412DAF"/>
    <w:rsid w:val="004263C0"/>
    <w:rsid w:val="00426494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037A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5F0B7B"/>
    <w:rsid w:val="00605630"/>
    <w:rsid w:val="00617B12"/>
    <w:rsid w:val="00623D33"/>
    <w:rsid w:val="006652F7"/>
    <w:rsid w:val="00674766"/>
    <w:rsid w:val="00674833"/>
    <w:rsid w:val="00677F2C"/>
    <w:rsid w:val="00696361"/>
    <w:rsid w:val="006A2F2A"/>
    <w:rsid w:val="006A63E9"/>
    <w:rsid w:val="006C0F04"/>
    <w:rsid w:val="006C7F48"/>
    <w:rsid w:val="006D492E"/>
    <w:rsid w:val="006E0C67"/>
    <w:rsid w:val="006E2C51"/>
    <w:rsid w:val="006F728A"/>
    <w:rsid w:val="00702623"/>
    <w:rsid w:val="00713022"/>
    <w:rsid w:val="00727F5B"/>
    <w:rsid w:val="00735ADA"/>
    <w:rsid w:val="00744D6F"/>
    <w:rsid w:val="007461AF"/>
    <w:rsid w:val="0075214B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50DD"/>
    <w:rsid w:val="008960CC"/>
    <w:rsid w:val="008A1305"/>
    <w:rsid w:val="008A2F61"/>
    <w:rsid w:val="008E4B39"/>
    <w:rsid w:val="0090284E"/>
    <w:rsid w:val="00912133"/>
    <w:rsid w:val="0091417D"/>
    <w:rsid w:val="00917BFE"/>
    <w:rsid w:val="00920B0A"/>
    <w:rsid w:val="00924FA9"/>
    <w:rsid w:val="009304CB"/>
    <w:rsid w:val="0093775F"/>
    <w:rsid w:val="00946686"/>
    <w:rsid w:val="009613B7"/>
    <w:rsid w:val="0099408F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37C79"/>
    <w:rsid w:val="00A42A6A"/>
    <w:rsid w:val="00A46611"/>
    <w:rsid w:val="00A5253A"/>
    <w:rsid w:val="00A52F73"/>
    <w:rsid w:val="00A5462B"/>
    <w:rsid w:val="00A60556"/>
    <w:rsid w:val="00A627A8"/>
    <w:rsid w:val="00A6287F"/>
    <w:rsid w:val="00A67526"/>
    <w:rsid w:val="00A73F8C"/>
    <w:rsid w:val="00A803F2"/>
    <w:rsid w:val="00A84BF5"/>
    <w:rsid w:val="00A950D3"/>
    <w:rsid w:val="00AB72E2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4336E"/>
    <w:rsid w:val="00B45327"/>
    <w:rsid w:val="00B45F9E"/>
    <w:rsid w:val="00B46156"/>
    <w:rsid w:val="00B531D9"/>
    <w:rsid w:val="00B57869"/>
    <w:rsid w:val="00B729C4"/>
    <w:rsid w:val="00B7403D"/>
    <w:rsid w:val="00B77460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1160B"/>
    <w:rsid w:val="00C27FBE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4F02"/>
    <w:rsid w:val="00C97117"/>
    <w:rsid w:val="00CB2591"/>
    <w:rsid w:val="00CD0195"/>
    <w:rsid w:val="00CD0728"/>
    <w:rsid w:val="00CD5EC3"/>
    <w:rsid w:val="00CE1C9D"/>
    <w:rsid w:val="00CF4D05"/>
    <w:rsid w:val="00D15864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76593"/>
    <w:rsid w:val="00D94AEA"/>
    <w:rsid w:val="00DB41F5"/>
    <w:rsid w:val="00DB47DD"/>
    <w:rsid w:val="00DB7CB0"/>
    <w:rsid w:val="00DD5319"/>
    <w:rsid w:val="00DD65B2"/>
    <w:rsid w:val="00E21DE6"/>
    <w:rsid w:val="00E412B8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A2624"/>
    <w:rsid w:val="00EB1D8F"/>
    <w:rsid w:val="00EB4982"/>
    <w:rsid w:val="00EB7769"/>
    <w:rsid w:val="00ED3396"/>
    <w:rsid w:val="00EE50B7"/>
    <w:rsid w:val="00EF045A"/>
    <w:rsid w:val="00EF756F"/>
    <w:rsid w:val="00F009AC"/>
    <w:rsid w:val="00F11625"/>
    <w:rsid w:val="00F325A3"/>
    <w:rsid w:val="00F4794A"/>
    <w:rsid w:val="00F629A0"/>
    <w:rsid w:val="00F70F54"/>
    <w:rsid w:val="00F84031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EEBEAD1"/>
  <w15:docId w15:val="{B1AA161C-37BA-460D-B650-DA62E0A6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49"/>
    <w:lsdException w:name="endnote text" w:uiPriority="49"/>
    <w:lsdException w:name="table of authorities" w:semiHidden="1" w:uiPriority="39" w:unhideWhenUsed="1"/>
    <w:lsdException w:name="macro" w:semiHidden="1" w:unhideWhenUsed="1"/>
    <w:lsdException w:name="toa heading" w:uiPriority="39"/>
    <w:lsdException w:name="List" w:semiHidden="1" w:unhideWhenUsed="1"/>
    <w:lsdException w:name="List Bullet" w:uiPriority="1"/>
    <w:lsdException w:name="List Number" w:uiPriority="4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49"/>
    <w:lsdException w:name="List Number 3" w:uiPriority="49"/>
    <w:lsdException w:name="List Number 4" w:uiPriority="49"/>
    <w:lsdException w:name="List Number 5" w:uiPriority="49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unhideWhenUsed="1" w:qFormat="1"/>
    <w:lsdException w:name="Book Title" w:semiHidden="1" w:unhideWhenUsed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E55"/>
    <w:pPr>
      <w:jc w:val="both"/>
    </w:pPr>
    <w:rPr>
      <w:rFonts w:ascii="Verdana" w:hAnsi="Verdana"/>
      <w:sz w:val="18"/>
      <w:szCs w:val="22"/>
      <w:lang w:val="es-ES" w:eastAsia="en-US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3A3E55"/>
    <w:pPr>
      <w:keepNext/>
      <w:keepLines/>
      <w:numPr>
        <w:numId w:val="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3A3E55"/>
    <w:pPr>
      <w:keepNext/>
      <w:keepLines/>
      <w:numPr>
        <w:ilvl w:val="1"/>
        <w:numId w:val="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3A3E55"/>
    <w:pPr>
      <w:keepNext/>
      <w:keepLines/>
      <w:numPr>
        <w:ilvl w:val="2"/>
        <w:numId w:val="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3A3E55"/>
    <w:pPr>
      <w:keepNext/>
      <w:keepLines/>
      <w:numPr>
        <w:ilvl w:val="3"/>
        <w:numId w:val="3"/>
      </w:numPr>
      <w:tabs>
        <w:tab w:val="num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3A3E55"/>
    <w:pPr>
      <w:keepNext/>
      <w:keepLines/>
      <w:numPr>
        <w:ilvl w:val="4"/>
        <w:numId w:val="3"/>
      </w:numPr>
      <w:tabs>
        <w:tab w:val="num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3A3E55"/>
    <w:pPr>
      <w:keepNext/>
      <w:keepLines/>
      <w:numPr>
        <w:ilvl w:val="5"/>
        <w:numId w:val="3"/>
      </w:numPr>
      <w:tabs>
        <w:tab w:val="num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3A3E55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3A3E55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3A3E55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3A3E55"/>
    <w:rPr>
      <w:rFonts w:ascii="Verdana" w:eastAsia="Times New Roman" w:hAnsi="Verdana"/>
      <w:b/>
      <w:bCs/>
      <w:caps/>
      <w:color w:val="006283"/>
      <w:sz w:val="18"/>
      <w:szCs w:val="28"/>
      <w:lang w:val="es-ES"/>
    </w:rPr>
  </w:style>
  <w:style w:type="character" w:customStyle="1" w:styleId="Heading5Char">
    <w:name w:val="Heading 5 Char"/>
    <w:link w:val="Heading5"/>
    <w:uiPriority w:val="2"/>
    <w:rsid w:val="003A3E55"/>
    <w:rPr>
      <w:rFonts w:ascii="Verdana" w:eastAsia="Times New Roman" w:hAnsi="Verdana"/>
      <w:b/>
      <w:color w:val="006283"/>
      <w:sz w:val="18"/>
      <w:szCs w:val="22"/>
      <w:lang w:val="es-ES"/>
    </w:rPr>
  </w:style>
  <w:style w:type="character" w:customStyle="1" w:styleId="Heading2Char">
    <w:name w:val="Heading 2 Char"/>
    <w:link w:val="Heading2"/>
    <w:uiPriority w:val="2"/>
    <w:rsid w:val="003A3E55"/>
    <w:rPr>
      <w:rFonts w:ascii="Verdana" w:eastAsia="Times New Roman" w:hAnsi="Verdana"/>
      <w:b/>
      <w:bCs/>
      <w:color w:val="006283"/>
      <w:sz w:val="18"/>
      <w:szCs w:val="26"/>
      <w:lang w:val="es-ES"/>
    </w:rPr>
  </w:style>
  <w:style w:type="character" w:customStyle="1" w:styleId="Heading3Char">
    <w:name w:val="Heading 3 Char"/>
    <w:link w:val="Heading3"/>
    <w:uiPriority w:val="2"/>
    <w:rsid w:val="003A3E55"/>
    <w:rPr>
      <w:rFonts w:ascii="Verdana" w:eastAsia="Times New Roman" w:hAnsi="Verdana"/>
      <w:b/>
      <w:bCs/>
      <w:color w:val="006283"/>
      <w:sz w:val="18"/>
      <w:szCs w:val="22"/>
      <w:lang w:val="es-ES"/>
    </w:rPr>
  </w:style>
  <w:style w:type="character" w:customStyle="1" w:styleId="Heading4Char">
    <w:name w:val="Heading 4 Char"/>
    <w:link w:val="Heading4"/>
    <w:uiPriority w:val="2"/>
    <w:rsid w:val="003A3E55"/>
    <w:rPr>
      <w:rFonts w:ascii="Verdana" w:eastAsia="Times New Roman" w:hAnsi="Verdana"/>
      <w:b/>
      <w:bCs/>
      <w:iCs/>
      <w:color w:val="006283"/>
      <w:sz w:val="18"/>
      <w:szCs w:val="22"/>
      <w:lang w:val="es-ES"/>
    </w:rPr>
  </w:style>
  <w:style w:type="character" w:customStyle="1" w:styleId="Heading6Char">
    <w:name w:val="Heading 6 Char"/>
    <w:link w:val="Heading6"/>
    <w:uiPriority w:val="2"/>
    <w:rsid w:val="003A3E55"/>
    <w:rPr>
      <w:rFonts w:ascii="Verdana" w:eastAsia="Times New Roman" w:hAnsi="Verdana"/>
      <w:b/>
      <w:iCs/>
      <w:color w:val="006283"/>
      <w:sz w:val="18"/>
      <w:szCs w:val="22"/>
      <w:lang w:val="es-ES"/>
    </w:rPr>
  </w:style>
  <w:style w:type="character" w:customStyle="1" w:styleId="Heading7Char">
    <w:name w:val="Heading 7 Char"/>
    <w:link w:val="Heading7"/>
    <w:uiPriority w:val="2"/>
    <w:rsid w:val="003A3E55"/>
    <w:rPr>
      <w:rFonts w:ascii="Verdana" w:eastAsia="Times New Roman" w:hAnsi="Verdana"/>
      <w:b/>
      <w:iCs/>
      <w:color w:val="006283"/>
      <w:sz w:val="18"/>
      <w:szCs w:val="22"/>
      <w:lang w:val="es-ES"/>
    </w:rPr>
  </w:style>
  <w:style w:type="character" w:customStyle="1" w:styleId="Heading8Char">
    <w:name w:val="Heading 8 Char"/>
    <w:link w:val="Heading8"/>
    <w:uiPriority w:val="2"/>
    <w:rsid w:val="003A3E55"/>
    <w:rPr>
      <w:rFonts w:ascii="Verdana" w:eastAsia="Times New Roman" w:hAnsi="Verdana"/>
      <w:b/>
      <w:i/>
      <w:color w:val="006283"/>
      <w:sz w:val="18"/>
      <w:lang w:val="es-ES"/>
    </w:rPr>
  </w:style>
  <w:style w:type="character" w:customStyle="1" w:styleId="Heading9Char">
    <w:name w:val="Heading 9 Char"/>
    <w:link w:val="Heading9"/>
    <w:uiPriority w:val="2"/>
    <w:rsid w:val="003A3E55"/>
    <w:rPr>
      <w:rFonts w:ascii="Verdana" w:eastAsia="Times New Roman" w:hAnsi="Verdana"/>
      <w:b/>
      <w:iCs/>
      <w:color w:val="006283"/>
      <w:sz w:val="18"/>
      <w:u w:val="single"/>
      <w:lang w:val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3E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A3E55"/>
    <w:rPr>
      <w:rFonts w:ascii="Tahoma" w:hAnsi="Tahoma" w:cs="Tahoma"/>
      <w:sz w:val="16"/>
      <w:szCs w:val="16"/>
      <w:lang w:val="es-ES"/>
    </w:rPr>
  </w:style>
  <w:style w:type="paragraph" w:customStyle="1" w:styleId="Answer">
    <w:name w:val="Answer"/>
    <w:basedOn w:val="Normal"/>
    <w:link w:val="AnswerChar"/>
    <w:uiPriority w:val="6"/>
    <w:qFormat/>
    <w:rsid w:val="003A3E55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3A3E55"/>
    <w:rPr>
      <w:rFonts w:ascii="Verdana" w:hAnsi="Verdana"/>
      <w:sz w:val="18"/>
      <w:szCs w:val="22"/>
      <w:lang w:val="es-ES"/>
    </w:rPr>
  </w:style>
  <w:style w:type="paragraph" w:styleId="BodyText">
    <w:name w:val="Body Text"/>
    <w:basedOn w:val="Normal"/>
    <w:link w:val="BodyTextChar"/>
    <w:uiPriority w:val="1"/>
    <w:qFormat/>
    <w:rsid w:val="003A3E55"/>
    <w:pPr>
      <w:numPr>
        <w:ilvl w:val="6"/>
        <w:numId w:val="3"/>
      </w:numPr>
      <w:spacing w:after="240"/>
    </w:pPr>
  </w:style>
  <w:style w:type="character" w:customStyle="1" w:styleId="BodyTextChar">
    <w:name w:val="Body Text Char"/>
    <w:link w:val="BodyText"/>
    <w:uiPriority w:val="1"/>
    <w:rsid w:val="003A3E55"/>
    <w:rPr>
      <w:rFonts w:ascii="Verdana" w:hAnsi="Verdana"/>
      <w:sz w:val="18"/>
      <w:szCs w:val="22"/>
      <w:lang w:val="es-ES"/>
    </w:rPr>
  </w:style>
  <w:style w:type="paragraph" w:styleId="BodyText2">
    <w:name w:val="Body Text 2"/>
    <w:basedOn w:val="Normal"/>
    <w:link w:val="BodyText2Char"/>
    <w:uiPriority w:val="1"/>
    <w:qFormat/>
    <w:rsid w:val="003A3E55"/>
    <w:pPr>
      <w:numPr>
        <w:ilvl w:val="7"/>
        <w:numId w:val="3"/>
      </w:numPr>
      <w:spacing w:after="240"/>
    </w:pPr>
  </w:style>
  <w:style w:type="character" w:customStyle="1" w:styleId="BodyText2Char">
    <w:name w:val="Body Text 2 Char"/>
    <w:link w:val="BodyText2"/>
    <w:uiPriority w:val="1"/>
    <w:rsid w:val="003A3E55"/>
    <w:rPr>
      <w:rFonts w:ascii="Verdana" w:hAnsi="Verdana"/>
      <w:sz w:val="18"/>
      <w:szCs w:val="22"/>
      <w:lang w:val="es-ES"/>
    </w:rPr>
  </w:style>
  <w:style w:type="paragraph" w:styleId="BodyText3">
    <w:name w:val="Body Text 3"/>
    <w:basedOn w:val="Normal"/>
    <w:link w:val="BodyText3Char"/>
    <w:uiPriority w:val="1"/>
    <w:qFormat/>
    <w:rsid w:val="003A3E55"/>
    <w:pPr>
      <w:numPr>
        <w:ilvl w:val="8"/>
        <w:numId w:val="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3A3E55"/>
    <w:rPr>
      <w:rFonts w:ascii="Verdana" w:hAnsi="Verdana"/>
      <w:sz w:val="18"/>
      <w:szCs w:val="16"/>
      <w:lang w:val="es-ES"/>
    </w:rPr>
  </w:style>
  <w:style w:type="paragraph" w:styleId="Caption">
    <w:name w:val="caption"/>
    <w:basedOn w:val="Normal"/>
    <w:next w:val="Normal"/>
    <w:uiPriority w:val="6"/>
    <w:qFormat/>
    <w:rsid w:val="003A3E55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3A3E55"/>
    <w:rPr>
      <w:vertAlign w:val="superscript"/>
      <w:lang w:val="es-ES"/>
    </w:rPr>
  </w:style>
  <w:style w:type="paragraph" w:styleId="FootnoteText">
    <w:name w:val="footnote text"/>
    <w:basedOn w:val="Normal"/>
    <w:link w:val="FootnoteTextChar"/>
    <w:uiPriority w:val="5"/>
    <w:rsid w:val="003A3E55"/>
    <w:pPr>
      <w:ind w:firstLine="567"/>
      <w:jc w:val="left"/>
    </w:pPr>
    <w:rPr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3A3E55"/>
    <w:rPr>
      <w:rFonts w:ascii="Verdana" w:hAnsi="Verdana"/>
      <w:sz w:val="16"/>
      <w:szCs w:val="18"/>
      <w:lang w:val="es-ES" w:eastAsia="en-GB"/>
    </w:rPr>
  </w:style>
  <w:style w:type="paragraph" w:styleId="EndnoteText">
    <w:name w:val="endnote text"/>
    <w:basedOn w:val="FootnoteText"/>
    <w:link w:val="EndnoteTextChar"/>
    <w:uiPriority w:val="49"/>
    <w:rsid w:val="003A3E55"/>
    <w:rPr>
      <w:szCs w:val="20"/>
    </w:rPr>
  </w:style>
  <w:style w:type="character" w:customStyle="1" w:styleId="EndnoteTextChar">
    <w:name w:val="Endnote Text Char"/>
    <w:link w:val="EndnoteText"/>
    <w:uiPriority w:val="49"/>
    <w:rsid w:val="003A3E55"/>
    <w:rPr>
      <w:rFonts w:ascii="Verdana" w:hAnsi="Verdana"/>
      <w:sz w:val="16"/>
      <w:lang w:val="es-ES"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3A3E55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3A3E55"/>
    <w:rPr>
      <w:rFonts w:ascii="Verdana" w:hAnsi="Verdana"/>
      <w:i/>
      <w:sz w:val="18"/>
      <w:szCs w:val="22"/>
      <w:lang w:val="es-ES"/>
    </w:rPr>
  </w:style>
  <w:style w:type="paragraph" w:styleId="Footer">
    <w:name w:val="footer"/>
    <w:basedOn w:val="Normal"/>
    <w:link w:val="FooterChar"/>
    <w:uiPriority w:val="3"/>
    <w:rsid w:val="003A3E55"/>
    <w:pPr>
      <w:tabs>
        <w:tab w:val="center" w:pos="4513"/>
        <w:tab w:val="right" w:pos="9027"/>
      </w:tabs>
    </w:pPr>
    <w:rPr>
      <w:szCs w:val="18"/>
      <w:lang w:eastAsia="en-GB"/>
    </w:rPr>
  </w:style>
  <w:style w:type="character" w:customStyle="1" w:styleId="FooterChar">
    <w:name w:val="Footer Char"/>
    <w:link w:val="Footer"/>
    <w:uiPriority w:val="3"/>
    <w:rsid w:val="003A3E55"/>
    <w:rPr>
      <w:rFonts w:ascii="Verdana" w:hAnsi="Verdana"/>
      <w:sz w:val="18"/>
      <w:szCs w:val="18"/>
      <w:lang w:val="es-ES" w:eastAsia="en-GB"/>
    </w:rPr>
  </w:style>
  <w:style w:type="paragraph" w:customStyle="1" w:styleId="FootnoteQuotation">
    <w:name w:val="Footnote Quotation"/>
    <w:basedOn w:val="FootnoteText"/>
    <w:uiPriority w:val="5"/>
    <w:rsid w:val="003A3E55"/>
    <w:pPr>
      <w:ind w:left="567" w:right="567" w:firstLine="0"/>
    </w:pPr>
  </w:style>
  <w:style w:type="character" w:styleId="FootnoteReference">
    <w:name w:val="footnote reference"/>
    <w:uiPriority w:val="5"/>
    <w:rsid w:val="003A3E55"/>
    <w:rPr>
      <w:vertAlign w:val="superscript"/>
      <w:lang w:val="es-ES"/>
    </w:rPr>
  </w:style>
  <w:style w:type="paragraph" w:styleId="Header">
    <w:name w:val="header"/>
    <w:basedOn w:val="Normal"/>
    <w:link w:val="HeaderChar"/>
    <w:uiPriority w:val="3"/>
    <w:rsid w:val="003A3E55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character" w:customStyle="1" w:styleId="HeaderChar">
    <w:name w:val="Header Char"/>
    <w:link w:val="Header"/>
    <w:uiPriority w:val="3"/>
    <w:rsid w:val="003A3E55"/>
    <w:rPr>
      <w:rFonts w:ascii="Verdana" w:hAnsi="Verdana"/>
      <w:sz w:val="18"/>
      <w:szCs w:val="18"/>
      <w:lang w:val="es-ES" w:eastAsia="en-GB"/>
    </w:rPr>
  </w:style>
  <w:style w:type="numbering" w:customStyle="1" w:styleId="LegalHeadings">
    <w:name w:val="LegalHeadings"/>
    <w:uiPriority w:val="99"/>
    <w:rsid w:val="003A3E55"/>
    <w:pPr>
      <w:numPr>
        <w:numId w:val="6"/>
      </w:numPr>
    </w:pPr>
  </w:style>
  <w:style w:type="paragraph" w:styleId="ListBullet">
    <w:name w:val="List Bullet"/>
    <w:basedOn w:val="Normal"/>
    <w:uiPriority w:val="1"/>
    <w:rsid w:val="003A3E55"/>
    <w:pPr>
      <w:numPr>
        <w:numId w:val="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3A3E55"/>
    <w:pPr>
      <w:numPr>
        <w:ilvl w:val="1"/>
        <w:numId w:val="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3A3E55"/>
    <w:pPr>
      <w:numPr>
        <w:ilvl w:val="2"/>
        <w:numId w:val="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3A3E55"/>
    <w:pPr>
      <w:numPr>
        <w:ilvl w:val="3"/>
        <w:numId w:val="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3A3E55"/>
    <w:pPr>
      <w:numPr>
        <w:ilvl w:val="4"/>
        <w:numId w:val="5"/>
      </w:numPr>
      <w:tabs>
        <w:tab w:val="clear" w:pos="1927"/>
        <w:tab w:val="left" w:pos="1928"/>
      </w:tabs>
      <w:spacing w:after="240"/>
      <w:contextualSpacing/>
    </w:pPr>
  </w:style>
  <w:style w:type="paragraph" w:styleId="ListParagraph">
    <w:name w:val="List Paragraph"/>
    <w:basedOn w:val="Normal"/>
    <w:uiPriority w:val="59"/>
    <w:semiHidden/>
    <w:qFormat/>
    <w:rsid w:val="003A3E55"/>
    <w:pPr>
      <w:ind w:left="720"/>
      <w:contextualSpacing/>
    </w:pPr>
  </w:style>
  <w:style w:type="numbering" w:customStyle="1" w:styleId="ListBullets">
    <w:name w:val="ListBullets"/>
    <w:uiPriority w:val="99"/>
    <w:rsid w:val="003A3E55"/>
    <w:pPr>
      <w:numPr>
        <w:numId w:val="7"/>
      </w:numPr>
    </w:pPr>
  </w:style>
  <w:style w:type="paragraph" w:customStyle="1" w:styleId="Quotation">
    <w:name w:val="Quotation"/>
    <w:basedOn w:val="Normal"/>
    <w:uiPriority w:val="5"/>
    <w:qFormat/>
    <w:rsid w:val="003A3E55"/>
    <w:pPr>
      <w:spacing w:after="240"/>
      <w:ind w:left="567" w:right="567"/>
    </w:pPr>
    <w:rPr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3A3E55"/>
    <w:pPr>
      <w:spacing w:after="240"/>
      <w:ind w:left="1134" w:right="1134"/>
    </w:pPr>
    <w:rPr>
      <w:szCs w:val="18"/>
      <w:lang w:eastAsia="en-GB"/>
    </w:rPr>
  </w:style>
  <w:style w:type="paragraph" w:styleId="Subtitle">
    <w:name w:val="Subtitle"/>
    <w:basedOn w:val="Normal"/>
    <w:next w:val="Normal"/>
    <w:link w:val="SubtitleChar"/>
    <w:uiPriority w:val="6"/>
    <w:qFormat/>
    <w:rsid w:val="003A3E55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3A3E55"/>
    <w:rPr>
      <w:rFonts w:ascii="Verdana" w:eastAsia="Times New Roman" w:hAnsi="Verdana"/>
      <w:b/>
      <w:iCs/>
      <w:sz w:val="18"/>
      <w:szCs w:val="24"/>
      <w:lang w:val="es-ES"/>
    </w:rPr>
  </w:style>
  <w:style w:type="paragraph" w:customStyle="1" w:styleId="SummaryHeader">
    <w:name w:val="SummaryHeader"/>
    <w:basedOn w:val="Normal"/>
    <w:uiPriority w:val="4"/>
    <w:qFormat/>
    <w:rsid w:val="003A3E55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3A3E55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3A3E55"/>
    <w:pPr>
      <w:numPr>
        <w:numId w:val="8"/>
      </w:numPr>
      <w:spacing w:after="240"/>
      <w:ind w:left="0" w:firstLine="0"/>
    </w:pPr>
  </w:style>
  <w:style w:type="paragraph" w:styleId="TableofAuthorities">
    <w:name w:val="table of authorities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5"/>
    <w:qFormat/>
    <w:rsid w:val="003A3E5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3A3E55"/>
    <w:rPr>
      <w:rFonts w:ascii="Verdana" w:eastAsia="Times New Roman" w:hAnsi="Verdana"/>
      <w:b/>
      <w:caps/>
      <w:color w:val="006283"/>
      <w:kern w:val="28"/>
      <w:sz w:val="18"/>
      <w:szCs w:val="52"/>
      <w:lang w:val="es-ES"/>
    </w:rPr>
  </w:style>
  <w:style w:type="paragraph" w:customStyle="1" w:styleId="Title2">
    <w:name w:val="Title 2"/>
    <w:basedOn w:val="Normal"/>
    <w:next w:val="Normal"/>
    <w:uiPriority w:val="5"/>
    <w:qFormat/>
    <w:rsid w:val="003A3E5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3A3E5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3A3E55"/>
    <w:pPr>
      <w:spacing w:after="360"/>
      <w:jc w:val="center"/>
    </w:pPr>
    <w:rPr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TOC2">
    <w:name w:val="toc 2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3">
    <w:name w:val="toc 3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4">
    <w:name w:val="toc 4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5">
    <w:name w:val="toc 5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6">
    <w:name w:val="toc 6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7">
    <w:name w:val="toc 7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8">
    <w:name w:val="toc 8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9">
    <w:name w:val="toc 9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3A3E55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WTOBox1">
    <w:name w:val="WTOBox1"/>
    <w:basedOn w:val="TableNormal"/>
    <w:uiPriority w:val="99"/>
    <w:rsid w:val="003A3E55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3A3E55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table" w:customStyle="1" w:styleId="WTOTable2">
    <w:name w:val="WTOTable2"/>
    <w:basedOn w:val="TableNormal"/>
    <w:uiPriority w:val="99"/>
    <w:rsid w:val="003A3E55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customStyle="1" w:styleId="TitlePublication">
    <w:name w:val="Title Publication"/>
    <w:basedOn w:val="Normal"/>
    <w:uiPriority w:val="49"/>
    <w:qFormat/>
    <w:rsid w:val="003A3E55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styleId="TOAHeading">
    <w:name w:val="toa heading"/>
    <w:basedOn w:val="Normal"/>
    <w:next w:val="Normal"/>
    <w:uiPriority w:val="39"/>
    <w:unhideWhenUsed/>
    <w:rsid w:val="003A3E55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3A3E5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3A3E55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3A3E55"/>
    <w:rPr>
      <w:color w:val="0000FF"/>
      <w:u w:val="single"/>
      <w:lang w:val="es-ES"/>
    </w:rPr>
  </w:style>
  <w:style w:type="paragraph" w:styleId="Bibliography">
    <w:name w:val="Bibliography"/>
    <w:basedOn w:val="Normal"/>
    <w:next w:val="Normal"/>
    <w:uiPriority w:val="49"/>
    <w:semiHidden/>
    <w:unhideWhenUsed/>
    <w:rsid w:val="003A3E55"/>
  </w:style>
  <w:style w:type="paragraph" w:styleId="BlockText">
    <w:name w:val="Block Text"/>
    <w:basedOn w:val="Normal"/>
    <w:uiPriority w:val="99"/>
    <w:semiHidden/>
    <w:unhideWhenUsed/>
    <w:rsid w:val="003A3E55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3A3E55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3A3E55"/>
    <w:rPr>
      <w:rFonts w:ascii="Verdana" w:hAnsi="Verdana"/>
      <w:sz w:val="18"/>
      <w:szCs w:val="22"/>
      <w:lang w:val="es-E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3E55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A3E55"/>
    <w:rPr>
      <w:rFonts w:ascii="Verdana" w:hAnsi="Verdana"/>
      <w:sz w:val="18"/>
      <w:szCs w:val="22"/>
      <w:lang w:val="es-E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3A3E55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3A3E55"/>
    <w:rPr>
      <w:rFonts w:ascii="Verdana" w:hAnsi="Verdana"/>
      <w:sz w:val="18"/>
      <w:szCs w:val="22"/>
      <w:lang w:val="es-E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A3E55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3A3E55"/>
    <w:rPr>
      <w:rFonts w:ascii="Verdana" w:hAnsi="Verdana"/>
      <w:sz w:val="18"/>
      <w:szCs w:val="22"/>
      <w:lang w:val="es-E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A3E5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3A3E55"/>
    <w:rPr>
      <w:rFonts w:ascii="Verdana" w:hAnsi="Verdana"/>
      <w:sz w:val="16"/>
      <w:szCs w:val="16"/>
      <w:lang w:val="es-ES"/>
    </w:rPr>
  </w:style>
  <w:style w:type="character" w:styleId="BookTitle">
    <w:name w:val="Book Title"/>
    <w:uiPriority w:val="99"/>
    <w:semiHidden/>
    <w:qFormat/>
    <w:rsid w:val="003A3E55"/>
    <w:rPr>
      <w:b/>
      <w:bCs/>
      <w:smallCaps/>
      <w:spacing w:val="5"/>
      <w:lang w:val="es-ES"/>
    </w:rPr>
  </w:style>
  <w:style w:type="paragraph" w:styleId="Closing">
    <w:name w:val="Closing"/>
    <w:basedOn w:val="Normal"/>
    <w:link w:val="ClosingChar"/>
    <w:uiPriority w:val="99"/>
    <w:semiHidden/>
    <w:unhideWhenUsed/>
    <w:rsid w:val="003A3E55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3A3E55"/>
    <w:rPr>
      <w:rFonts w:ascii="Verdana" w:hAnsi="Verdana"/>
      <w:sz w:val="18"/>
      <w:szCs w:val="22"/>
      <w:lang w:val="es-ES"/>
    </w:rPr>
  </w:style>
  <w:style w:type="character" w:styleId="CommentReference">
    <w:name w:val="annotation reference"/>
    <w:uiPriority w:val="99"/>
    <w:semiHidden/>
    <w:unhideWhenUsed/>
    <w:rsid w:val="003A3E55"/>
    <w:rPr>
      <w:sz w:val="16"/>
      <w:szCs w:val="16"/>
      <w:lang w:val="es-ES"/>
    </w:rPr>
  </w:style>
  <w:style w:type="paragraph" w:styleId="CommentText">
    <w:name w:val="annotation text"/>
    <w:basedOn w:val="Normal"/>
    <w:link w:val="CommentTextChar"/>
    <w:uiPriority w:val="99"/>
    <w:unhideWhenUsed/>
    <w:rsid w:val="003A3E5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3A3E55"/>
    <w:rPr>
      <w:rFonts w:ascii="Verdana" w:hAnsi="Verdana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A3E55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A3E55"/>
    <w:rPr>
      <w:rFonts w:ascii="Verdana" w:hAnsi="Verdana"/>
      <w:b/>
      <w:bCs/>
      <w:lang w:val="es-ES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3A3E55"/>
  </w:style>
  <w:style w:type="character" w:customStyle="1" w:styleId="DateChar">
    <w:name w:val="Date Char"/>
    <w:link w:val="Date"/>
    <w:uiPriority w:val="99"/>
    <w:semiHidden/>
    <w:rsid w:val="003A3E55"/>
    <w:rPr>
      <w:rFonts w:ascii="Verdana" w:hAnsi="Verdana"/>
      <w:sz w:val="18"/>
      <w:szCs w:val="22"/>
      <w:lang w:val="es-E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A3E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3A3E55"/>
    <w:rPr>
      <w:rFonts w:ascii="Tahoma" w:hAnsi="Tahoma" w:cs="Tahoma"/>
      <w:sz w:val="16"/>
      <w:szCs w:val="16"/>
      <w:lang w:val="es-E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3A3E55"/>
  </w:style>
  <w:style w:type="character" w:customStyle="1" w:styleId="E-mailSignatureChar">
    <w:name w:val="E-mail Signature Char"/>
    <w:link w:val="E-mailSignature"/>
    <w:uiPriority w:val="99"/>
    <w:semiHidden/>
    <w:rsid w:val="003A3E55"/>
    <w:rPr>
      <w:rFonts w:ascii="Verdana" w:hAnsi="Verdana"/>
      <w:sz w:val="18"/>
      <w:szCs w:val="22"/>
      <w:lang w:val="es-ES"/>
    </w:rPr>
  </w:style>
  <w:style w:type="character" w:styleId="Emphasis">
    <w:name w:val="Emphasis"/>
    <w:uiPriority w:val="99"/>
    <w:semiHidden/>
    <w:qFormat/>
    <w:rsid w:val="003A3E55"/>
    <w:rPr>
      <w:i/>
      <w:iCs/>
      <w:lang w:val="es-ES"/>
    </w:rPr>
  </w:style>
  <w:style w:type="paragraph" w:styleId="EnvelopeAddress">
    <w:name w:val="envelope address"/>
    <w:basedOn w:val="Normal"/>
    <w:uiPriority w:val="99"/>
    <w:semiHidden/>
    <w:unhideWhenUsed/>
    <w:rsid w:val="003A3E55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3A3E55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3A3E55"/>
    <w:rPr>
      <w:color w:val="800080"/>
      <w:u w:val="single"/>
      <w:lang w:val="es-ES"/>
    </w:rPr>
  </w:style>
  <w:style w:type="character" w:styleId="HTMLAcronym">
    <w:name w:val="HTML Acronym"/>
    <w:uiPriority w:val="99"/>
    <w:semiHidden/>
    <w:unhideWhenUsed/>
    <w:rsid w:val="003A3E55"/>
    <w:rPr>
      <w:lang w:val="es-ES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3A3E55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3A3E55"/>
    <w:rPr>
      <w:rFonts w:ascii="Verdana" w:hAnsi="Verdana"/>
      <w:i/>
      <w:iCs/>
      <w:sz w:val="18"/>
      <w:szCs w:val="22"/>
      <w:lang w:val="es-ES"/>
    </w:rPr>
  </w:style>
  <w:style w:type="character" w:styleId="HTMLCite">
    <w:name w:val="HTML Cite"/>
    <w:uiPriority w:val="99"/>
    <w:semiHidden/>
    <w:unhideWhenUsed/>
    <w:rsid w:val="003A3E55"/>
    <w:rPr>
      <w:i/>
      <w:iCs/>
      <w:lang w:val="es-ES"/>
    </w:rPr>
  </w:style>
  <w:style w:type="character" w:styleId="HTMLCode">
    <w:name w:val="HTML Code"/>
    <w:uiPriority w:val="99"/>
    <w:semiHidden/>
    <w:unhideWhenUsed/>
    <w:rsid w:val="003A3E55"/>
    <w:rPr>
      <w:rFonts w:ascii="Consolas" w:hAnsi="Consolas" w:cs="Consolas"/>
      <w:sz w:val="20"/>
      <w:szCs w:val="20"/>
      <w:lang w:val="es-ES"/>
    </w:rPr>
  </w:style>
  <w:style w:type="character" w:styleId="HTMLDefinition">
    <w:name w:val="HTML Definition"/>
    <w:uiPriority w:val="99"/>
    <w:semiHidden/>
    <w:unhideWhenUsed/>
    <w:rsid w:val="003A3E55"/>
    <w:rPr>
      <w:i/>
      <w:iCs/>
      <w:lang w:val="es-ES"/>
    </w:rPr>
  </w:style>
  <w:style w:type="character" w:styleId="HTMLKeyboard">
    <w:name w:val="HTML Keyboard"/>
    <w:uiPriority w:val="99"/>
    <w:semiHidden/>
    <w:unhideWhenUsed/>
    <w:rsid w:val="003A3E55"/>
    <w:rPr>
      <w:rFonts w:ascii="Consolas" w:hAnsi="Consolas" w:cs="Consolas"/>
      <w:sz w:val="20"/>
      <w:szCs w:val="20"/>
      <w:lang w:val="es-E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A3E55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3A3E55"/>
    <w:rPr>
      <w:rFonts w:ascii="Consolas" w:hAnsi="Consolas" w:cs="Consolas"/>
      <w:lang w:val="es-ES"/>
    </w:rPr>
  </w:style>
  <w:style w:type="character" w:styleId="HTMLSample">
    <w:name w:val="HTML Sample"/>
    <w:uiPriority w:val="99"/>
    <w:semiHidden/>
    <w:unhideWhenUsed/>
    <w:rsid w:val="003A3E55"/>
    <w:rPr>
      <w:rFonts w:ascii="Consolas" w:hAnsi="Consolas" w:cs="Consolas"/>
      <w:sz w:val="24"/>
      <w:szCs w:val="24"/>
      <w:lang w:val="es-ES"/>
    </w:rPr>
  </w:style>
  <w:style w:type="character" w:styleId="HTMLTypewriter">
    <w:name w:val="HTML Typewriter"/>
    <w:uiPriority w:val="99"/>
    <w:semiHidden/>
    <w:unhideWhenUsed/>
    <w:rsid w:val="003A3E55"/>
    <w:rPr>
      <w:rFonts w:ascii="Consolas" w:hAnsi="Consolas" w:cs="Consolas"/>
      <w:sz w:val="20"/>
      <w:szCs w:val="20"/>
      <w:lang w:val="es-ES"/>
    </w:rPr>
  </w:style>
  <w:style w:type="character" w:styleId="HTMLVariable">
    <w:name w:val="HTML Variable"/>
    <w:uiPriority w:val="99"/>
    <w:semiHidden/>
    <w:unhideWhenUsed/>
    <w:rsid w:val="003A3E55"/>
    <w:rPr>
      <w:i/>
      <w:iCs/>
      <w:lang w:val="es-ES"/>
    </w:rPr>
  </w:style>
  <w:style w:type="paragraph" w:styleId="Index1">
    <w:name w:val="index 1"/>
    <w:basedOn w:val="Normal"/>
    <w:next w:val="Normal"/>
    <w:uiPriority w:val="99"/>
    <w:semiHidden/>
    <w:unhideWhenUsed/>
    <w:rsid w:val="003A3E55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3A3E55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3A3E55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3A3E55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3A3E55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3A3E55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3A3E55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3A3E55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3A3E55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3A3E55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3A3E55"/>
    <w:rPr>
      <w:b/>
      <w:bCs/>
      <w:i/>
      <w:iCs/>
      <w:color w:val="4F81BD"/>
      <w:lang w:val="es-ES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3A3E5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3A3E55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styleId="IntenseReference">
    <w:name w:val="Intense Reference"/>
    <w:uiPriority w:val="99"/>
    <w:semiHidden/>
    <w:qFormat/>
    <w:rsid w:val="003A3E55"/>
    <w:rPr>
      <w:b/>
      <w:bCs/>
      <w:smallCaps/>
      <w:color w:val="C0504D"/>
      <w:spacing w:val="5"/>
      <w:u w:val="single"/>
      <w:lang w:val="es-ES"/>
    </w:rPr>
  </w:style>
  <w:style w:type="character" w:styleId="LineNumber">
    <w:name w:val="line number"/>
    <w:uiPriority w:val="99"/>
    <w:semiHidden/>
    <w:unhideWhenUsed/>
    <w:rsid w:val="003A3E55"/>
    <w:rPr>
      <w:lang w:val="es-ES"/>
    </w:rPr>
  </w:style>
  <w:style w:type="paragraph" w:styleId="List">
    <w:name w:val="List"/>
    <w:basedOn w:val="Normal"/>
    <w:uiPriority w:val="99"/>
    <w:semiHidden/>
    <w:unhideWhenUsed/>
    <w:rsid w:val="003A3E55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3A3E55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3A3E55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3A3E55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3A3E55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3A3E55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3A3E55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3A3E55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3A3E55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3A3E55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3A3E55"/>
    <w:pPr>
      <w:numPr>
        <w:numId w:val="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3A3E55"/>
    <w:pPr>
      <w:numPr>
        <w:numId w:val="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3A3E55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3A3E55"/>
    <w:pPr>
      <w:numPr>
        <w:numId w:val="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3A3E55"/>
    <w:pPr>
      <w:contextualSpacing/>
    </w:pPr>
  </w:style>
  <w:style w:type="paragraph" w:styleId="Macro">
    <w:name w:val="macro"/>
    <w:link w:val="MacroTextChar"/>
    <w:uiPriority w:val="99"/>
    <w:semiHidden/>
    <w:unhideWhenUsed/>
    <w:rsid w:val="003A3E5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val="es-ES" w:eastAsia="en-US"/>
    </w:rPr>
  </w:style>
  <w:style w:type="character" w:customStyle="1" w:styleId="MacroTextChar">
    <w:name w:val="Macro Text Char"/>
    <w:link w:val="Macro"/>
    <w:uiPriority w:val="99"/>
    <w:semiHidden/>
    <w:rsid w:val="003A3E55"/>
    <w:rPr>
      <w:rFonts w:ascii="Consolas" w:hAnsi="Consolas" w:cs="Consolas"/>
      <w:lang w:val="es-ES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3A3E5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3A3E55"/>
    <w:rPr>
      <w:rFonts w:ascii="Cambria" w:eastAsia="Times New Roman" w:hAnsi="Cambria"/>
      <w:sz w:val="24"/>
      <w:szCs w:val="24"/>
      <w:shd w:val="pct20" w:color="auto" w:fill="auto"/>
      <w:lang w:val="es-ES"/>
    </w:rPr>
  </w:style>
  <w:style w:type="paragraph" w:styleId="NoSpacing">
    <w:name w:val="No Spacing"/>
    <w:uiPriority w:val="1"/>
    <w:semiHidden/>
    <w:qFormat/>
    <w:rsid w:val="003A3E55"/>
    <w:pPr>
      <w:jc w:val="both"/>
    </w:pPr>
    <w:rPr>
      <w:rFonts w:ascii="Verdana" w:hAnsi="Verdana"/>
      <w:sz w:val="18"/>
      <w:szCs w:val="22"/>
      <w:lang w:val="es-ES" w:eastAsia="en-US"/>
    </w:rPr>
  </w:style>
  <w:style w:type="paragraph" w:styleId="NormalWeb">
    <w:name w:val="Normal (Web)"/>
    <w:basedOn w:val="Normal"/>
    <w:uiPriority w:val="99"/>
    <w:semiHidden/>
    <w:unhideWhenUsed/>
    <w:rsid w:val="003A3E55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3A3E55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3A3E55"/>
  </w:style>
  <w:style w:type="character" w:customStyle="1" w:styleId="NoteHeadingChar">
    <w:name w:val="Note Heading Char"/>
    <w:link w:val="NoteHeading"/>
    <w:uiPriority w:val="99"/>
    <w:semiHidden/>
    <w:rsid w:val="003A3E55"/>
    <w:rPr>
      <w:rFonts w:ascii="Verdana" w:hAnsi="Verdana"/>
      <w:sz w:val="18"/>
      <w:szCs w:val="22"/>
      <w:lang w:val="es-ES"/>
    </w:rPr>
  </w:style>
  <w:style w:type="character" w:styleId="PageNumber">
    <w:name w:val="page number"/>
    <w:uiPriority w:val="99"/>
    <w:semiHidden/>
    <w:unhideWhenUsed/>
    <w:rsid w:val="003A3E55"/>
    <w:rPr>
      <w:lang w:val="es-ES"/>
    </w:rPr>
  </w:style>
  <w:style w:type="character" w:styleId="PlaceholderText">
    <w:name w:val="Placeholder Text"/>
    <w:uiPriority w:val="99"/>
    <w:semiHidden/>
    <w:rsid w:val="003A3E55"/>
    <w:rPr>
      <w:color w:val="808080"/>
      <w:lang w:val="es-ES"/>
    </w:rPr>
  </w:style>
  <w:style w:type="paragraph" w:styleId="PlainText">
    <w:name w:val="Plain Text"/>
    <w:basedOn w:val="Normal"/>
    <w:link w:val="PlainTextChar"/>
    <w:uiPriority w:val="99"/>
    <w:unhideWhenUsed/>
    <w:rsid w:val="003A3E55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3A3E55"/>
    <w:rPr>
      <w:rFonts w:ascii="Consolas" w:hAnsi="Consolas" w:cs="Consolas"/>
      <w:sz w:val="21"/>
      <w:szCs w:val="21"/>
      <w:lang w:val="es-ES"/>
    </w:rPr>
  </w:style>
  <w:style w:type="paragraph" w:styleId="Quote">
    <w:name w:val="Quote"/>
    <w:basedOn w:val="Normal"/>
    <w:next w:val="Normal"/>
    <w:link w:val="QuoteChar"/>
    <w:uiPriority w:val="59"/>
    <w:qFormat/>
    <w:rsid w:val="003A3E55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3A3E55"/>
    <w:rPr>
      <w:rFonts w:ascii="Verdana" w:hAnsi="Verdana"/>
      <w:i/>
      <w:iCs/>
      <w:color w:val="000000"/>
      <w:sz w:val="18"/>
      <w:szCs w:val="22"/>
      <w:lang w:val="es-E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3A3E55"/>
  </w:style>
  <w:style w:type="character" w:customStyle="1" w:styleId="SalutationChar">
    <w:name w:val="Salutation Char"/>
    <w:link w:val="Salutation"/>
    <w:uiPriority w:val="99"/>
    <w:semiHidden/>
    <w:rsid w:val="003A3E55"/>
    <w:rPr>
      <w:rFonts w:ascii="Verdana" w:hAnsi="Verdana"/>
      <w:sz w:val="18"/>
      <w:szCs w:val="22"/>
      <w:lang w:val="es-E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3A3E55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3A3E55"/>
    <w:rPr>
      <w:rFonts w:ascii="Verdana" w:hAnsi="Verdana"/>
      <w:sz w:val="18"/>
      <w:szCs w:val="22"/>
      <w:lang w:val="es-ES"/>
    </w:rPr>
  </w:style>
  <w:style w:type="character" w:styleId="Strong">
    <w:name w:val="Strong"/>
    <w:uiPriority w:val="99"/>
    <w:semiHidden/>
    <w:qFormat/>
    <w:rsid w:val="003A3E55"/>
    <w:rPr>
      <w:b/>
      <w:bCs/>
      <w:lang w:val="es-ES"/>
    </w:rPr>
  </w:style>
  <w:style w:type="character" w:styleId="SubtleEmphasis">
    <w:name w:val="Subtle Emphasis"/>
    <w:uiPriority w:val="99"/>
    <w:semiHidden/>
    <w:qFormat/>
    <w:rsid w:val="003A3E55"/>
    <w:rPr>
      <w:i/>
      <w:iCs/>
      <w:color w:val="808080"/>
      <w:lang w:val="es-ES"/>
    </w:rPr>
  </w:style>
  <w:style w:type="character" w:styleId="SubtleReference">
    <w:name w:val="Subtle Reference"/>
    <w:uiPriority w:val="99"/>
    <w:semiHidden/>
    <w:qFormat/>
    <w:rsid w:val="003A3E55"/>
    <w:rPr>
      <w:smallCaps/>
      <w:color w:val="C0504D"/>
      <w:u w:val="single"/>
      <w:lang w:val="es-ES"/>
    </w:rPr>
  </w:style>
  <w:style w:type="table" w:styleId="ColorfulGrid">
    <w:name w:val="Colorful Grid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Accent1">
    <w:name w:val="Colorful Grid Accent 1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Accent2">
    <w:name w:val="Colorful Grid Accent 2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Accent3">
    <w:name w:val="Colorful Grid Accent 3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Accent4">
    <w:name w:val="Colorful Grid Accent 4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Accent5">
    <w:name w:val="Colorful Grid Accent 5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Accent6">
    <w:name w:val="Colorful Grid Accent 6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Accent1">
    <w:name w:val="Colorful List Accent 1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Accent2">
    <w:name w:val="Colorful List Accent 2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Accent3">
    <w:name w:val="Colorful List Accent 3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Accent4">
    <w:name w:val="Colorful List Accent 4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Accent5">
    <w:name w:val="Colorful List Accent 5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Accent6">
    <w:name w:val="Colorful List Accent 6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1">
    <w:name w:val="Colorful Shading Accent 1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2">
    <w:name w:val="Colorful Shading Accent 2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3">
    <w:name w:val="Colorful Shading Accent 3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Accent4">
    <w:name w:val="Colorful Shading Accent 4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5">
    <w:name w:val="Colorful Shading Accent 5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6">
    <w:name w:val="Colorful Shading Accent 6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Accent1">
    <w:name w:val="Dark List Accent 1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Accent2">
    <w:name w:val="Dark List Accent 2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Accent3">
    <w:name w:val="Dark List Accent 3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Accent4">
    <w:name w:val="Dark List Accent 4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Accent5">
    <w:name w:val="Dark List Accent 5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Accent6">
    <w:name w:val="Dark List Accent 6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Accent1">
    <w:name w:val="Light Grid Accent 1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Accent2">
    <w:name w:val="Light Grid Accent 2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Accent3">
    <w:name w:val="Light Grid Accent 3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Accent4">
    <w:name w:val="Light Grid Accent 4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Accent5">
    <w:name w:val="Light Grid Accent 5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Accent6">
    <w:name w:val="Light Grid Accent 6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Accent1">
    <w:name w:val="Light List Accent 1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Accent2">
    <w:name w:val="Light List Accent 2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Accent3">
    <w:name w:val="Light List Accent 3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Accent4">
    <w:name w:val="Light List Accent 4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Accent5">
    <w:name w:val="Light List Accent 5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Accent6">
    <w:name w:val="Light List Accent 6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3A3E5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Accent1">
    <w:name w:val="Light Shading Accent 1"/>
    <w:basedOn w:val="TableNormal"/>
    <w:uiPriority w:val="60"/>
    <w:rsid w:val="003A3E5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Accent2">
    <w:name w:val="Light Shading Accent 2"/>
    <w:basedOn w:val="TableNormal"/>
    <w:uiPriority w:val="60"/>
    <w:rsid w:val="003A3E55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Accent3">
    <w:name w:val="Light Shading Accent 3"/>
    <w:basedOn w:val="TableNormal"/>
    <w:uiPriority w:val="60"/>
    <w:rsid w:val="003A3E55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Accent4">
    <w:name w:val="Light Shading Accent 4"/>
    <w:basedOn w:val="TableNormal"/>
    <w:uiPriority w:val="60"/>
    <w:rsid w:val="003A3E55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Accent5">
    <w:name w:val="Light Shading Accent 5"/>
    <w:basedOn w:val="TableNormal"/>
    <w:uiPriority w:val="60"/>
    <w:rsid w:val="003A3E55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Accent6">
    <w:name w:val="Light Shading Accent 6"/>
    <w:basedOn w:val="TableNormal"/>
    <w:uiPriority w:val="60"/>
    <w:rsid w:val="003A3E55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Accent1">
    <w:name w:val="Medium Grid 1 Accent 1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Accent2">
    <w:name w:val="Medium Grid 1 Accent 2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Accent3">
    <w:name w:val="Medium Grid 1 Accent 3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Accent4">
    <w:name w:val="Medium Grid 1 Accent 4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Accent5">
    <w:name w:val="Medium Grid 1 Accent 5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Accent6">
    <w:name w:val="Medium Grid 1 Accent 6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Accent1">
    <w:name w:val="Medium Grid 2 Accent 1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Accent2">
    <w:name w:val="Medium Grid 2 Accent 2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Accent3">
    <w:name w:val="Medium Grid 2 Accent 3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Accent4">
    <w:name w:val="Medium Grid 2 Accent 4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Accent5">
    <w:name w:val="Medium Grid 2 Accent 5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Accent6">
    <w:name w:val="Medium Grid 2 Accent 6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Accent1">
    <w:name w:val="Medium Grid 3 Accent 1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Accent2">
    <w:name w:val="Medium Grid 3 Accent 2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Accent3">
    <w:name w:val="Medium Grid 3 Accent 3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Accent4">
    <w:name w:val="Medium Grid 3 Accent 4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Accent5">
    <w:name w:val="Medium Grid 3 Accent 5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Accent6">
    <w:name w:val="Medium Grid 3 Accent 6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Accent1">
    <w:name w:val="Medium List 1 Accent 1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Accent2">
    <w:name w:val="Medium List 1 Accent 2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Accent3">
    <w:name w:val="Medium List 1 Accent 3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Accent4">
    <w:name w:val="Medium List 1 Accent 4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Accent5">
    <w:name w:val="Medium List 1 Accent 5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Accent6">
    <w:name w:val="Medium List 1 Accent 6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3A3E55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3A3E55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3A3E55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3A3E55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3A3E55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3A3E55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3A3E55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3A3E55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3A3E55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3A3E55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3A3E55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3A3E55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3A3E55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3A3E55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3A3E5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3A3E55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3A3E55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3A3E55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3A3E55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3A3E55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3A3E55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3A3E55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3A3E5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3A3E5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3A3E55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3A3E5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3A3E5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3A3E55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3A3E55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3A3E55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3A3E5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3A3E55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3A3E55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3A3E55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3A3E55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eader" Target="header3.xml" /><Relationship Id="rId12" Type="http://schemas.openxmlformats.org/officeDocument/2006/relationships/footer" Target="footer3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members.wto.org/crnattachments/2025/TBT/CHL/25_07986_00_s.pdf" TargetMode="External" /><Relationship Id="rId5" Type="http://schemas.openxmlformats.org/officeDocument/2006/relationships/hyperlink" Target="https://www.minsal.cl/consultas-publicas-vigentes" TargetMode="External" /><Relationship Id="rId6" Type="http://schemas.openxmlformats.org/officeDocument/2006/relationships/hyperlink" Target="mailto:tbt_chile@subrei.gob.cl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NOTIFICACIÓN</vt:lpstr>
    </vt:vector>
  </TitlesOfParts>
  <Company>OMC - WTO</Company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NOTIFICACIÓN</dc:title>
  <dc:creator>Carandang, Edward</dc:creator>
  <dc:description>LDIMD - DTU</dc:description>
  <cp:lastModifiedBy>Flanagan, Una</cp:lastModifiedBy>
  <cp:revision>2</cp:revision>
  <dcterms:created xsi:type="dcterms:W3CDTF">2025-11-17T10:36:00Z</dcterms:created>
  <dcterms:modified xsi:type="dcterms:W3CDTF">2025-11-17T10:36:00Z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NC</vt:lpwstr>
  </property>
</Properties>
</file>