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3FC421AD" w14:textId="77777777">
      <w:pPr>
        <w:pStyle w:val="Title"/>
      </w:pPr>
      <w:r w:rsidRPr="002F663C">
        <w:t>NOTIFICATION</w:t>
      </w:r>
    </w:p>
    <w:p w:rsidR="002F663C" w:rsidRPr="002F663C" w:rsidP="00DD3DD7" w14:paraId="624CC14A" w14:textId="77777777">
      <w:pPr>
        <w:pStyle w:val="Title3"/>
      </w:pPr>
      <w:r w:rsidRPr="002F663C">
        <w:t>Addendum</w:t>
      </w:r>
    </w:p>
    <w:p w:rsidR="002F663C" w:rsidP="001E2E4A" w14:paraId="35A00CC0"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17 November 2025, is being circulated at the request of the </w:t>
      </w:r>
      <w:r>
        <w:rPr>
          <w:rFonts w:eastAsia="Calibri" w:cs="Times New Roman"/>
        </w:rPr>
        <w:t>d</w:t>
      </w:r>
      <w:r w:rsidRPr="002F663C">
        <w:rPr>
          <w:rFonts w:eastAsia="Calibri" w:cs="Times New Roman"/>
        </w:rPr>
        <w:t xml:space="preserve">elegation of </w:t>
      </w:r>
      <w:r w:rsidRPr="002F663C">
        <w:rPr>
          <w:rFonts w:eastAsia="Calibri" w:cs="Times New Roman"/>
        </w:rPr>
        <w:t xml:space="preserve">the </w:t>
      </w:r>
      <w:r w:rsidRPr="002F663C">
        <w:rPr>
          <w:rFonts w:eastAsia="Calibri" w:cs="Times New Roman"/>
          <w:u w:val="single"/>
        </w:rPr>
        <w:t>United States of America</w:t>
      </w:r>
      <w:r w:rsidRPr="002F663C">
        <w:rPr>
          <w:rFonts w:eastAsia="Calibri" w:cs="Times New Roman"/>
        </w:rPr>
        <w:t>.</w:t>
      </w:r>
    </w:p>
    <w:p w:rsidR="001E2E4A" w:rsidRPr="002F663C" w:rsidP="001E2E4A" w14:paraId="5815E58F" w14:textId="77777777">
      <w:pPr>
        <w:rPr>
          <w:rFonts w:eastAsia="Calibri" w:cs="Times New Roman"/>
        </w:rPr>
      </w:pPr>
    </w:p>
    <w:p w:rsidR="002F663C" w:rsidRPr="002F663C" w:rsidP="002F663C" w14:paraId="5B14878C" w14:textId="77777777">
      <w:pPr>
        <w:jc w:val="center"/>
        <w:rPr>
          <w:rFonts w:eastAsia="Calibri" w:cs="Times New Roman"/>
          <w:b/>
        </w:rPr>
      </w:pPr>
      <w:r w:rsidRPr="002F663C">
        <w:rPr>
          <w:rFonts w:eastAsia="Calibri" w:cs="Times New Roman"/>
          <w:b/>
        </w:rPr>
        <w:t>_______________</w:t>
      </w:r>
    </w:p>
    <w:p w:rsidR="002F663C" w:rsidP="002F663C" w14:paraId="3DA0F594" w14:textId="77777777">
      <w:pPr>
        <w:rPr>
          <w:rFonts w:eastAsia="Calibri" w:cs="Times New Roman"/>
        </w:rPr>
      </w:pPr>
    </w:p>
    <w:p w:rsidR="00C14444" w:rsidRPr="002F663C" w:rsidP="002F663C" w14:paraId="62FA01EF" w14:textId="77777777">
      <w:pPr>
        <w:rPr>
          <w:rFonts w:eastAsia="Calibri" w:cs="Times New Roman"/>
        </w:rPr>
      </w:pPr>
    </w:p>
    <w:p w:rsidR="002F663C" w:rsidRPr="002F663C" w:rsidP="002F663C" w14:paraId="2C291F7E"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w:t>
      </w:r>
      <w:r w:rsidRPr="00022513">
        <w:rPr>
          <w:rFonts w:eastAsia="Calibri" w:cs="Times New Roman"/>
          <w:bCs/>
          <w:szCs w:val="18"/>
        </w:rPr>
        <w:t>Octamethylcyclotetrasiloxane (Cyclotetrasiloxane, 2,2,4,4,6,6,8,8-octamethyl-)(D4); Draft Risk Evaluation Under the Toxic Substances Control Act (TSCA); Extension of the Comment Period</w:t>
      </w:r>
    </w:p>
    <w:p w:rsidR="002F663C" w:rsidRPr="002F663C" w:rsidP="002F663C" w14:paraId="40A9ED4E"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22E0D267"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tcPr>
          <w:p w:rsidR="002F663C" w:rsidRPr="002F663C" w:rsidP="00C14444" w14:paraId="52019C95"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292798F7" w14:textId="77777777" w:rsidTr="00E9471B">
        <w:tblPrEx>
          <w:tblW w:w="9049" w:type="dxa"/>
          <w:tblLayout w:type="fixed"/>
          <w:tblLook w:val="04A0"/>
        </w:tblPrEx>
        <w:tc>
          <w:tcPr>
            <w:tcW w:w="851" w:type="dxa"/>
          </w:tcPr>
          <w:p w:rsidR="002F663C" w:rsidRPr="00711F9C" w:rsidP="00C14444" w14:paraId="25F47DD4" w14:textId="77777777">
            <w:pPr>
              <w:spacing w:before="60" w:after="60"/>
              <w:ind w:left="567" w:hanging="567"/>
              <w:rPr>
                <w:rFonts w:eastAsia="Calibri" w:cs="Times New Roman"/>
                <w:szCs w:val="18"/>
              </w:rPr>
            </w:pPr>
            <w:r w:rsidRPr="00711F9C">
              <w:rPr>
                <w:rFonts w:eastAsia="Calibri" w:cs="Times New Roman"/>
                <w:szCs w:val="18"/>
              </w:rPr>
              <w:t>[X]</w:t>
            </w:r>
          </w:p>
        </w:tc>
        <w:tc>
          <w:tcPr>
            <w:tcW w:w="8198" w:type="dxa"/>
          </w:tcPr>
          <w:p w:rsidR="002F663C" w:rsidRPr="002F663C" w:rsidP="00EB7B40" w14:paraId="2F8C01A3"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2 December 2025</w:t>
            </w:r>
          </w:p>
        </w:tc>
      </w:tr>
      <w:tr w14:paraId="138A01F1" w14:textId="77777777" w:rsidTr="00E9471B">
        <w:tblPrEx>
          <w:tblW w:w="9049" w:type="dxa"/>
          <w:tblLayout w:type="fixed"/>
          <w:tblLook w:val="04A0"/>
        </w:tblPrEx>
        <w:tc>
          <w:tcPr>
            <w:tcW w:w="851" w:type="dxa"/>
          </w:tcPr>
          <w:p w:rsidR="002F663C" w:rsidRPr="00711F9C" w:rsidP="00C14444" w14:paraId="6F2411E5"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55CF7A0C"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adopted - date: </w:t>
            </w:r>
          </w:p>
        </w:tc>
      </w:tr>
      <w:tr w14:paraId="2490A6F5" w14:textId="77777777" w:rsidTr="00E9471B">
        <w:tblPrEx>
          <w:tblW w:w="9049" w:type="dxa"/>
          <w:tblLayout w:type="fixed"/>
          <w:tblLook w:val="04A0"/>
        </w:tblPrEx>
        <w:tc>
          <w:tcPr>
            <w:tcW w:w="851" w:type="dxa"/>
          </w:tcPr>
          <w:p w:rsidR="002F663C" w:rsidRPr="00711F9C" w:rsidP="00C14444" w14:paraId="30793D63"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3634D9B4"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published - date: </w:t>
            </w:r>
          </w:p>
        </w:tc>
      </w:tr>
      <w:tr w14:paraId="44FE494E" w14:textId="77777777" w:rsidTr="00E9471B">
        <w:tblPrEx>
          <w:tblW w:w="9049" w:type="dxa"/>
          <w:tblLayout w:type="fixed"/>
          <w:tblLook w:val="04A0"/>
        </w:tblPrEx>
        <w:tc>
          <w:tcPr>
            <w:tcW w:w="851" w:type="dxa"/>
          </w:tcPr>
          <w:p w:rsidR="002F663C" w:rsidRPr="00711F9C" w:rsidP="00C14444" w14:paraId="5C61D34D"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2FF42A0F"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enters into force - date: </w:t>
            </w:r>
          </w:p>
        </w:tc>
      </w:tr>
      <w:tr w14:paraId="04E9A363" w14:textId="77777777" w:rsidTr="00E9471B">
        <w:tblPrEx>
          <w:tblW w:w="9049" w:type="dxa"/>
          <w:tblLayout w:type="fixed"/>
          <w:tblLook w:val="04A0"/>
        </w:tblPrEx>
        <w:tc>
          <w:tcPr>
            <w:tcW w:w="851" w:type="dxa"/>
          </w:tcPr>
          <w:p w:rsidR="002F663C" w:rsidRPr="00711F9C" w:rsidP="00C14444" w14:paraId="6A4F1697"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77229637" w14:textId="77777777">
            <w:pPr>
              <w:spacing w:before="60" w:after="6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tc>
      </w:tr>
      <w:tr w14:paraId="21476302" w14:textId="77777777" w:rsidTr="00E9471B">
        <w:tblPrEx>
          <w:tblW w:w="9049" w:type="dxa"/>
          <w:tblLayout w:type="fixed"/>
          <w:tblLook w:val="04A0"/>
        </w:tblPrEx>
        <w:tc>
          <w:tcPr>
            <w:tcW w:w="851" w:type="dxa"/>
          </w:tcPr>
          <w:p w:rsidR="002F663C" w:rsidRPr="00711F9C" w:rsidP="00C14444" w14:paraId="122DB38E"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7E4E16F7"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14D3ED68"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5FAC7E45" w14:textId="77777777" w:rsidTr="00E9471B">
        <w:tblPrEx>
          <w:tblW w:w="9049" w:type="dxa"/>
          <w:tblLayout w:type="fixed"/>
          <w:tblLook w:val="04A0"/>
        </w:tblPrEx>
        <w:tc>
          <w:tcPr>
            <w:tcW w:w="851" w:type="dxa"/>
          </w:tcPr>
          <w:p w:rsidR="002F663C" w:rsidRPr="00711F9C" w:rsidP="00C14444" w14:paraId="4AAE0E5B"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12698F9B" w14:textId="77777777">
            <w:pPr>
              <w:spacing w:before="60" w:after="60"/>
              <w:rPr>
                <w:rFonts w:eastAsia="Calibri" w:cs="Times New Roman"/>
              </w:rPr>
            </w:pPr>
            <w:r>
              <w:rPr>
                <w:rFonts w:eastAsia="Calibri" w:cs="Times New Roman"/>
              </w:rPr>
              <w:t>C</w:t>
            </w:r>
            <w:r w:rsidRPr="002F663C">
              <w:rPr>
                <w:rFonts w:eastAsia="Calibri" w:cs="Times New Roman"/>
              </w:rPr>
              <w:t>ontent or 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2F663C" w:rsidRPr="002F663C" w:rsidP="00C14444" w14:paraId="76B6D8EA"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w:t>
            </w:r>
          </w:p>
        </w:tc>
      </w:tr>
      <w:tr w14:paraId="2C00C5F1" w14:textId="77777777" w:rsidTr="00E9471B">
        <w:tblPrEx>
          <w:tblW w:w="9049" w:type="dxa"/>
          <w:tblLayout w:type="fixed"/>
          <w:tblLook w:val="04A0"/>
        </w:tblPrEx>
        <w:tc>
          <w:tcPr>
            <w:tcW w:w="851" w:type="dxa"/>
          </w:tcPr>
          <w:p w:rsidR="002F663C" w:rsidRPr="00711F9C" w:rsidP="00C14444" w14:paraId="7775013E"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D95F69" w14:paraId="5EBDA21B" w14:textId="77777777">
            <w:pPr>
              <w:spacing w:before="60" w:after="60"/>
              <w:rPr>
                <w:rFonts w:eastAsia="Calibri" w:cs="Times New Roman"/>
              </w:rPr>
            </w:pPr>
            <w:r>
              <w:rPr>
                <w:rFonts w:eastAsia="Calibri" w:cs="Times New Roman"/>
              </w:rPr>
              <w:t>I</w:t>
            </w:r>
            <w:r w:rsidRPr="002F663C">
              <w:rPr>
                <w:rFonts w:eastAsia="Calibri" w:cs="Times New Roman"/>
              </w:rPr>
              <w:t>nterpretive 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1AC6FAE1" w14:textId="77777777" w:rsidTr="00E9471B">
        <w:tblPrEx>
          <w:tblW w:w="9049" w:type="dxa"/>
          <w:tblLayout w:type="fixed"/>
          <w:tblLook w:val="04A0"/>
        </w:tblPrEx>
        <w:tc>
          <w:tcPr>
            <w:tcW w:w="851" w:type="dxa"/>
            <w:tcBorders>
              <w:bottom w:val="double" w:sz="4" w:space="0" w:color="auto"/>
            </w:tcBorders>
          </w:tcPr>
          <w:p w:rsidR="002F663C" w:rsidRPr="00711F9C" w:rsidP="00C14444" w14:paraId="34B68A1D"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Borders>
              <w:bottom w:val="double" w:sz="4" w:space="0" w:color="auto"/>
            </w:tcBorders>
          </w:tcPr>
          <w:p w:rsidR="002F663C" w:rsidRPr="002F663C" w:rsidP="00EB7B40" w14:paraId="59DD5306" w14:textId="77777777">
            <w:pPr>
              <w:spacing w:before="60" w:after="6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tc>
      </w:tr>
      <w:bookmarkEnd w:id="0"/>
    </w:tbl>
    <w:p w:rsidR="002F663C" w:rsidRPr="002F663C" w:rsidP="002F663C" w14:paraId="5E933A37" w14:textId="77777777">
      <w:pPr>
        <w:jc w:val="left"/>
        <w:rPr>
          <w:rFonts w:eastAsia="Calibri" w:cs="Times New Roman"/>
          <w:highlight w:val="yellow"/>
        </w:rPr>
      </w:pPr>
    </w:p>
    <w:p w:rsidR="003971FF" w:rsidRPr="007F6EA2" w:rsidP="00B16ACF" w14:paraId="512D3DD3"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w:t>
      </w:r>
      <w:r w:rsidRPr="002F663C">
        <w:rPr>
          <w:rFonts w:eastAsia="Calibri" w:cs="Times New Roman"/>
          <w:szCs w:val="18"/>
        </w:rPr>
        <w:t>In the Federal Register of 17 September 2025, Environmental Protection Agency (EPA) announced the availability of and sought public comment on a draft risk evaluation under the Toxic Substances Control Act (</w:t>
      </w:r>
      <w:hyperlink r:id="rId6" w:history="1">
        <w:r w:rsidRPr="002F663C">
          <w:rPr>
            <w:rFonts w:eastAsia="Calibri" w:cs="Times New Roman"/>
            <w:color w:val="0000FF"/>
            <w:szCs w:val="18"/>
            <w:u w:val="single"/>
          </w:rPr>
          <w:t>TSCA</w:t>
        </w:r>
      </w:hyperlink>
      <w:r w:rsidRPr="002F663C">
        <w:rPr>
          <w:rFonts w:eastAsia="Calibri" w:cs="Times New Roman"/>
          <w:szCs w:val="18"/>
        </w:rPr>
        <w:t>) for Octamethylcyclotetrasiloxane (Cyclotetrasiloxane, 2,2,4,4,6,6,8,8-octamethyl-) (D4) (</w:t>
      </w:r>
      <w:hyperlink r:id="rId7" w:history="1">
        <w:r w:rsidRPr="002F663C">
          <w:rPr>
            <w:rFonts w:eastAsia="Calibri" w:cs="Times New Roman"/>
            <w:color w:val="0000FF"/>
            <w:szCs w:val="18"/>
            <w:u w:val="single"/>
          </w:rPr>
          <w:t>CASRN 556-67-2</w:t>
        </w:r>
      </w:hyperlink>
      <w:r w:rsidRPr="002F663C">
        <w:rPr>
          <w:rFonts w:eastAsia="Calibri" w:cs="Times New Roman"/>
          <w:szCs w:val="18"/>
        </w:rPr>
        <w:t xml:space="preserve">) (notified as </w:t>
      </w:r>
      <w:hyperlink r:id="rId8" w:history="1">
        <w:r w:rsidRPr="002F663C">
          <w:rPr>
            <w:rFonts w:eastAsia="Calibri" w:cs="Times New Roman"/>
            <w:color w:val="0000FF"/>
            <w:szCs w:val="18"/>
            <w:u w:val="single"/>
          </w:rPr>
          <w:t>G/TBT/N/USA/1775/Add.1</w:t>
        </w:r>
      </w:hyperlink>
      <w:r w:rsidRPr="002F663C">
        <w:rPr>
          <w:rFonts w:eastAsia="Calibri" w:cs="Times New Roman"/>
          <w:szCs w:val="18"/>
        </w:rPr>
        <w:t>). The purpose of risk evaluations under TSCA is to determine whether a chemical substance presents an unreasonable risk of injury to health or the environment under the conditions of use (COUs), including unreasonable risk to potentially exposed or susceptible subpopulations identified as relevant to the risk evaluation by EPA, and without consideration of costs or non-risk factors. EPA used the best available science to prepare this draft risk evaluation and to preliminarily determine, based on the weight</w:t>
      </w:r>
      <w:r w:rsidRPr="002F663C">
        <w:rPr>
          <w:rFonts w:eastAsia="Calibri" w:cs="Times New Roman"/>
          <w:szCs w:val="18"/>
        </w:rPr>
        <w:t xml:space="preserve"> of scientific evidence, that D4 poses unreasonable risk to health and the environment driven primarily by COUs analyzed in the draft risk evaluation. This document extends the comment period, which was scheduled to end on 17 November 2025, for 15 days.</w:t>
      </w:r>
    </w:p>
    <w:p w:rsidR="00050339" w:rsidRPr="002F663C" w:rsidP="00B16ACF" w14:paraId="4FA9AC6E" w14:textId="77777777">
      <w:pPr>
        <w:spacing w:before="120" w:after="120"/>
        <w:rPr>
          <w:rFonts w:eastAsia="Calibri" w:cs="Times New Roman"/>
          <w:szCs w:val="18"/>
        </w:rPr>
      </w:pPr>
      <w:r w:rsidRPr="002F663C">
        <w:rPr>
          <w:rFonts w:eastAsia="Calibri" w:cs="Times New Roman"/>
          <w:szCs w:val="18"/>
        </w:rPr>
        <w:t xml:space="preserve">The comment period for the document published on 17 September 2025, at </w:t>
      </w:r>
      <w:hyperlink r:id="rId9" w:history="1">
        <w:r w:rsidRPr="002F663C">
          <w:rPr>
            <w:rFonts w:eastAsia="Calibri" w:cs="Times New Roman"/>
            <w:color w:val="0000FF"/>
            <w:szCs w:val="18"/>
            <w:u w:val="single"/>
          </w:rPr>
          <w:t>90 FR 44821</w:t>
        </w:r>
      </w:hyperlink>
      <w:r w:rsidRPr="002F663C">
        <w:rPr>
          <w:rFonts w:eastAsia="Calibri" w:cs="Times New Roman"/>
          <w:szCs w:val="18"/>
        </w:rPr>
        <w:t xml:space="preserve"> (FRL-12964-01-OCSPP) is extended. Comments must be received on or before 2 December 2025; 15 days after 17 November 2025.</w:t>
      </w:r>
    </w:p>
    <w:p w:rsidR="00050339" w:rsidRPr="002F663C" w:rsidP="00B16ACF" w14:paraId="3B48DD90" w14:textId="77777777">
      <w:pPr>
        <w:spacing w:before="120" w:after="120"/>
        <w:rPr>
          <w:rFonts w:eastAsia="Calibri" w:cs="Times New Roman"/>
          <w:szCs w:val="18"/>
        </w:rPr>
      </w:pPr>
      <w:r w:rsidRPr="002F663C">
        <w:rPr>
          <w:rFonts w:eastAsia="Calibri" w:cs="Times New Roman"/>
          <w:szCs w:val="18"/>
        </w:rPr>
        <w:t>90 Federal Register (FR) 50944, 13 November 2025:</w:t>
      </w:r>
    </w:p>
    <w:p w:rsidR="00050339" w:rsidRPr="002F663C" w:rsidP="00B16ACF" w14:paraId="7568C2D6" w14:textId="77777777">
      <w:pPr>
        <w:spacing w:before="120" w:after="120"/>
        <w:rPr>
          <w:rFonts w:eastAsia="Calibri" w:cs="Times New Roman"/>
          <w:szCs w:val="18"/>
        </w:rPr>
      </w:pPr>
      <w:hyperlink r:id="rId10" w:history="1">
        <w:r w:rsidRPr="002F663C">
          <w:rPr>
            <w:rFonts w:eastAsia="Calibri" w:cs="Times New Roman"/>
            <w:color w:val="0000FF"/>
            <w:szCs w:val="18"/>
            <w:u w:val="single"/>
          </w:rPr>
          <w:t>https://www.govinfo.gov/content/pkg/FR-2025-11-13/html/2025-19878.htm</w:t>
        </w:r>
      </w:hyperlink>
    </w:p>
    <w:p w:rsidR="00050339" w:rsidRPr="002F663C" w:rsidP="00B16ACF" w14:paraId="4F0790AA" w14:textId="77777777">
      <w:pPr>
        <w:spacing w:before="120" w:after="120"/>
        <w:rPr>
          <w:rFonts w:eastAsia="Calibri" w:cs="Times New Roman"/>
          <w:szCs w:val="18"/>
        </w:rPr>
      </w:pPr>
      <w:hyperlink r:id="rId11" w:history="1">
        <w:r w:rsidRPr="002F663C">
          <w:rPr>
            <w:rFonts w:eastAsia="Calibri" w:cs="Times New Roman"/>
            <w:color w:val="0000FF"/>
            <w:szCs w:val="18"/>
            <w:u w:val="single"/>
          </w:rPr>
          <w:t>https://www.govinfo.gov/content/pkg/FR-2025-11-13/pdf/2025-19878.pdf</w:t>
        </w:r>
      </w:hyperlink>
    </w:p>
    <w:p w:rsidR="00050339" w:rsidRPr="002F663C" w:rsidP="00B16ACF" w14:paraId="7045AC96" w14:textId="77777777">
      <w:pPr>
        <w:spacing w:before="120" w:after="120"/>
        <w:rPr>
          <w:rFonts w:eastAsia="Calibri" w:cs="Times New Roman"/>
          <w:szCs w:val="18"/>
        </w:rPr>
      </w:pPr>
      <w:r w:rsidRPr="002F663C">
        <w:rPr>
          <w:rFonts w:eastAsia="Calibri" w:cs="Times New Roman"/>
          <w:szCs w:val="18"/>
        </w:rPr>
        <w:t xml:space="preserve">This action and previous actions notified as under the symbol </w:t>
      </w:r>
      <w:hyperlink r:id="rId12" w:history="1">
        <w:r w:rsidRPr="002F663C">
          <w:rPr>
            <w:rFonts w:eastAsia="Calibri" w:cs="Times New Roman"/>
            <w:color w:val="0000FF"/>
            <w:szCs w:val="18"/>
            <w:u w:val="single"/>
          </w:rPr>
          <w:t>G/TBT/N/USA/1775</w:t>
        </w:r>
      </w:hyperlink>
      <w:r w:rsidRPr="002F663C">
        <w:rPr>
          <w:rFonts w:eastAsia="Calibri" w:cs="Times New Roman"/>
          <w:szCs w:val="18"/>
        </w:rPr>
        <w:t xml:space="preserve"> are identified by Docket Number EPA-HQ-OPPT-2018-0443. The Docket Folder is available on Regulations.gov at </w:t>
      </w:r>
      <w:hyperlink r:id="rId13" w:history="1">
        <w:r w:rsidRPr="002F663C">
          <w:rPr>
            <w:rFonts w:eastAsia="Calibri" w:cs="Times New Roman"/>
            <w:color w:val="0000FF"/>
            <w:szCs w:val="18"/>
            <w:u w:val="single"/>
          </w:rPr>
          <w:t>https://www.regulations.gov/docket/EPA-HQ-OPPT-2018-0443/document</w:t>
        </w:r>
      </w:hyperlink>
      <w:r w:rsidRPr="002F663C">
        <w:rPr>
          <w:rFonts w:eastAsia="Calibri" w:cs="Times New Roman"/>
          <w:szCs w:val="18"/>
        </w:rPr>
        <w:t xml:space="preserve"> and provides access to primary and supporting documents as well as comments received. Documents are also accessible from </w:t>
      </w:r>
      <w:hyperlink r:id="rId14" w:history="1">
        <w:r w:rsidRPr="002F663C">
          <w:rPr>
            <w:rFonts w:eastAsia="Calibri" w:cs="Times New Roman"/>
            <w:color w:val="0000FF"/>
            <w:szCs w:val="18"/>
            <w:u w:val="single"/>
          </w:rPr>
          <w:t>Regulations.gov</w:t>
        </w:r>
      </w:hyperlink>
      <w:r w:rsidRPr="002F663C">
        <w:rPr>
          <w:rFonts w:eastAsia="Calibri" w:cs="Times New Roman"/>
          <w:szCs w:val="18"/>
        </w:rPr>
        <w:t xml:space="preserve"> by searching the Docket Number. WTO Members and their stakeholders are asked to submit comments to the </w:t>
      </w:r>
      <w:hyperlink r:id="rId15" w:history="1">
        <w:r w:rsidRPr="002F663C">
          <w:rPr>
            <w:rFonts w:eastAsia="Calibri" w:cs="Times New Roman"/>
            <w:color w:val="0000FF"/>
            <w:szCs w:val="18"/>
            <w:u w:val="single"/>
          </w:rPr>
          <w:t>USA TBT Enquiry Point</w:t>
        </w:r>
      </w:hyperlink>
      <w:r w:rsidRPr="002F663C">
        <w:rPr>
          <w:rFonts w:eastAsia="Calibri" w:cs="Times New Roman"/>
          <w:szCs w:val="18"/>
        </w:rPr>
        <w:t xml:space="preserve"> by or before </w:t>
      </w:r>
      <w:hyperlink r:id="rId16" w:history="1">
        <w:r w:rsidRPr="002F663C">
          <w:rPr>
            <w:rFonts w:eastAsia="Calibri" w:cs="Times New Roman"/>
            <w:color w:val="0000FF"/>
            <w:szCs w:val="18"/>
            <w:u w:val="single"/>
          </w:rPr>
          <w:t>4pm</w:t>
        </w:r>
      </w:hyperlink>
      <w:r w:rsidRPr="002F663C">
        <w:rPr>
          <w:rFonts w:eastAsia="Calibri" w:cs="Times New Roman"/>
          <w:szCs w:val="18"/>
        </w:rPr>
        <w:t xml:space="preserve"> </w:t>
      </w:r>
      <w:hyperlink r:id="rId17" w:history="1">
        <w:r w:rsidRPr="002F663C">
          <w:rPr>
            <w:rFonts w:eastAsia="Calibri" w:cs="Times New Roman"/>
            <w:color w:val="0000FF"/>
            <w:szCs w:val="18"/>
            <w:u w:val="single"/>
          </w:rPr>
          <w:t>Eastern Time</w:t>
        </w:r>
      </w:hyperlink>
      <w:r w:rsidRPr="002F663C">
        <w:rPr>
          <w:rFonts w:eastAsia="Calibri" w:cs="Times New Roman"/>
          <w:szCs w:val="18"/>
        </w:rPr>
        <w:t xml:space="preserve"> on 2 December 2025. Comments received by the USA TBT Enquiry Point from WTO Members and their stakeholders will be shared with EPA and will also be submitted to the </w:t>
      </w:r>
      <w:hyperlink r:id="rId13" w:history="1">
        <w:r w:rsidRPr="002F663C">
          <w:rPr>
            <w:rFonts w:eastAsia="Calibri" w:cs="Times New Roman"/>
            <w:color w:val="0000FF"/>
            <w:szCs w:val="18"/>
            <w:u w:val="single"/>
          </w:rPr>
          <w:t>Docket</w:t>
        </w:r>
      </w:hyperlink>
      <w:r w:rsidRPr="002F663C">
        <w:rPr>
          <w:rFonts w:eastAsia="Calibri" w:cs="Times New Roman"/>
          <w:szCs w:val="18"/>
        </w:rPr>
        <w:t xml:space="preserve"> on Regulations.gov if received within the comment period.</w:t>
      </w:r>
    </w:p>
    <w:p w:rsidR="006C5A96" w:rsidP="006C5A96" w14:paraId="3BFAE6BC" w14:textId="77777777">
      <w:pPr>
        <w:jc w:val="center"/>
        <w:rPr>
          <w:b/>
        </w:rPr>
      </w:pPr>
      <w:r w:rsidRPr="003971FF">
        <w:rPr>
          <w:b/>
        </w:rPr>
        <w:t>__________</w:t>
      </w:r>
    </w:p>
    <w:p w:rsidR="004D4D19" w:rsidP="007F38C2" w14:paraId="23729809" w14:textId="77777777">
      <w:pPr>
        <w:jc w:val="center"/>
        <w:rPr>
          <w:b/>
        </w:rPr>
      </w:pPr>
    </w:p>
    <w:p w:rsidR="00A1565D" w:rsidP="003971FF" w14:paraId="7E3F4DA9" w14:textId="77777777">
      <w:pPr>
        <w:jc w:val="center"/>
        <w:rPr>
          <w:b/>
        </w:rPr>
      </w:pPr>
    </w:p>
    <w:sectPr w:rsidSect="006C5A96">
      <w:headerReference w:type="even" r:id="rId18"/>
      <w:headerReference w:type="default" r:id="rId19"/>
      <w:footerReference w:type="even" r:id="rId20"/>
      <w:footerReference w:type="default" r:id="rId21"/>
      <w:headerReference w:type="first" r:id="rId22"/>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24000BF8"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65EA8B0D"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D3A6A" w:rsidP="00ED54E0" w14:paraId="737EC2E6" w14:textId="77777777">
      <w:r>
        <w:separator/>
      </w:r>
    </w:p>
  </w:footnote>
  <w:footnote w:type="continuationSeparator" w:id="1">
    <w:p w:rsidR="004D3A6A" w:rsidP="00ED54E0" w14:paraId="090ECE70" w14:textId="77777777">
      <w:r>
        <w:continuationSeparator/>
      </w:r>
    </w:p>
  </w:footnote>
  <w:footnote w:id="2">
    <w:p w:rsidR="007F6EA2" w14:paraId="0F87C836"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5E7B0FB4"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**/**/Add.*</w:t>
    </w:r>
    <w:bookmarkEnd w:id="2"/>
  </w:p>
  <w:p w:rsidR="004D4D19" w:rsidRPr="00DD3DD7" w:rsidP="00DD3DD7" w14:paraId="32165930" w14:textId="77777777">
    <w:pPr>
      <w:pStyle w:val="Header"/>
      <w:pBdr>
        <w:bottom w:val="single" w:sz="4" w:space="1" w:color="auto"/>
      </w:pBdr>
      <w:tabs>
        <w:tab w:val="clear" w:pos="4513"/>
        <w:tab w:val="clear" w:pos="9027"/>
      </w:tabs>
      <w:jc w:val="center"/>
    </w:pPr>
  </w:p>
  <w:p w:rsidR="00DD3DD7" w:rsidRPr="00DD3DD7" w:rsidP="00DD3DD7" w14:paraId="1E685663"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23C6E68A"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DD3DD7" w:rsidP="00DD3DD7" w14:paraId="749A3A38" w14:textId="77777777">
    <w:pPr>
      <w:pStyle w:val="Header"/>
      <w:pBdr>
        <w:bottom w:val="single" w:sz="4" w:space="1" w:color="auto"/>
      </w:pBdr>
      <w:tabs>
        <w:tab w:val="clear" w:pos="4513"/>
        <w:tab w:val="clear" w:pos="9027"/>
      </w:tabs>
      <w:jc w:val="center"/>
    </w:pPr>
    <w:bookmarkStart w:id="3" w:name="spsSymbolHeader"/>
    <w:r w:rsidRPr="00DD3DD7">
      <w:t>G/TBT/N/USA/1775/Add.2</w:t>
    </w:r>
    <w:bookmarkEnd w:id="3"/>
  </w:p>
  <w:p w:rsidR="00DD3DD7" w:rsidRPr="00DD3DD7" w:rsidP="00DD3DD7" w14:paraId="5BB86CF4" w14:textId="77777777">
    <w:pPr>
      <w:pStyle w:val="Header"/>
      <w:pBdr>
        <w:bottom w:val="single" w:sz="4" w:space="1" w:color="auto"/>
      </w:pBdr>
      <w:tabs>
        <w:tab w:val="clear" w:pos="4513"/>
        <w:tab w:val="clear" w:pos="9027"/>
      </w:tabs>
      <w:jc w:val="center"/>
    </w:pPr>
  </w:p>
  <w:p w:rsidR="00DD3DD7" w:rsidRPr="00DD3DD7" w:rsidP="00DD3DD7" w14:paraId="4D38BB29"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t>2</w:t>
    </w:r>
    <w:r w:rsidRPr="00DD3DD7">
      <w:fldChar w:fldCharType="end"/>
    </w:r>
    <w:r w:rsidRPr="00DD3DD7">
      <w:t xml:space="preserve"> -</w:t>
    </w:r>
  </w:p>
  <w:p w:rsidR="00544326" w:rsidRPr="00DD3DD7" w:rsidP="00DD3DD7" w14:paraId="1470EAAA"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152219F3"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085C3947"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550DFFFB" w14:textId="77777777">
          <w:pPr>
            <w:jc w:val="right"/>
            <w:rPr>
              <w:b/>
              <w:color w:val="FF0000"/>
              <w:szCs w:val="16"/>
            </w:rPr>
          </w:pPr>
          <w:r>
            <w:rPr>
              <w:b/>
              <w:color w:val="FF0000"/>
              <w:szCs w:val="16"/>
            </w:rPr>
            <w:t xml:space="preserve"> </w:t>
          </w:r>
        </w:p>
      </w:tc>
    </w:tr>
    <w:tr w14:paraId="1BD21D84"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584A49FB"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3504FFB2" w14:textId="77777777">
          <w:pPr>
            <w:jc w:val="right"/>
            <w:rPr>
              <w:b/>
              <w:szCs w:val="16"/>
            </w:rPr>
          </w:pPr>
        </w:p>
      </w:tc>
    </w:tr>
    <w:tr w14:paraId="49B47CFA"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66C3203A" w14:textId="77777777">
          <w:pPr>
            <w:jc w:val="left"/>
            <w:rPr>
              <w:noProof/>
              <w:lang w:eastAsia="en-GB"/>
            </w:rPr>
          </w:pPr>
        </w:p>
      </w:tc>
      <w:tc>
        <w:tcPr>
          <w:tcW w:w="5448" w:type="dxa"/>
          <w:gridSpan w:val="2"/>
          <w:shd w:val="clear" w:color="auto" w:fill="FFFFFF"/>
          <w:tcMar>
            <w:left w:w="108" w:type="dxa"/>
            <w:right w:w="108" w:type="dxa"/>
          </w:tcMar>
        </w:tcPr>
        <w:p w:rsidR="00DD3DD7" w:rsidRPr="002F663C" w:rsidP="00DD3DD7" w14:paraId="66B831A7" w14:textId="77777777">
          <w:pPr>
            <w:jc w:val="right"/>
            <w:rPr>
              <w:rFonts w:eastAsia="Calibri" w:cs="Times New Roman"/>
              <w:b/>
              <w:szCs w:val="16"/>
            </w:rPr>
          </w:pPr>
          <w:bookmarkStart w:id="4" w:name="bmkSymbols"/>
          <w:r w:rsidRPr="002F663C">
            <w:rPr>
              <w:rFonts w:eastAsia="Calibri" w:cs="Times New Roman"/>
              <w:b/>
              <w:szCs w:val="16"/>
            </w:rPr>
            <w:t>G/TBT/N/USA/1775/Add.2</w:t>
          </w:r>
          <w:bookmarkEnd w:id="4"/>
        </w:p>
        <w:p w:rsidR="00C14444" w:rsidRPr="00C14444" w:rsidP="00C14444" w14:paraId="4355B2AD" w14:textId="77777777">
          <w:pPr>
            <w:jc w:val="center"/>
            <w:rPr>
              <w:szCs w:val="16"/>
            </w:rPr>
          </w:pPr>
        </w:p>
      </w:tc>
    </w:tr>
    <w:tr w14:paraId="7CB0504A"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182B84" w:rsidP="00425DC5" w14:paraId="2C2B4C67" w14:textId="77777777"/>
      </w:tc>
      <w:tc>
        <w:tcPr>
          <w:tcW w:w="5448" w:type="dxa"/>
          <w:gridSpan w:val="2"/>
          <w:shd w:val="clear" w:color="auto" w:fill="FFFFFF"/>
          <w:tcMar>
            <w:left w:w="108" w:type="dxa"/>
            <w:right w:w="108" w:type="dxa"/>
          </w:tcMar>
          <w:vAlign w:val="center"/>
        </w:tcPr>
        <w:p w:rsidR="00ED54E0" w:rsidRPr="00182B84" w:rsidP="00425DC5" w14:paraId="141ECD22" w14:textId="77777777">
          <w:pPr>
            <w:jc w:val="right"/>
            <w:rPr>
              <w:szCs w:val="16"/>
            </w:rPr>
          </w:pPr>
          <w:bookmarkStart w:id="5" w:name="bmkDate"/>
          <w:r w:rsidRPr="00182B84">
            <w:rPr>
              <w:szCs w:val="16"/>
            </w:rPr>
            <w:t>17 November 2025</w:t>
          </w:r>
          <w:bookmarkEnd w:id="5"/>
        </w:p>
      </w:tc>
    </w:tr>
    <w:tr w14:paraId="1EBF02A3"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130516E7" w14:textId="77777777">
          <w:pPr>
            <w:jc w:val="left"/>
            <w:rPr>
              <w:b/>
            </w:rPr>
          </w:pPr>
          <w:bookmarkStart w:id="6" w:name="bmkSerial"/>
          <w:r>
            <w:rPr>
              <w:rFonts w:ascii="Verdana" w:eastAsia="Verdana" w:hAnsi="Verdana" w:cs="Verdana"/>
              <w:b w:val="0"/>
              <w:color w:val="FF0000"/>
              <w:sz w:val="18"/>
            </w:rPr>
            <w:t>(25-7603)</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454C64AC"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2</w:t>
          </w:r>
          <w:r w:rsidRPr="00182B84">
            <w:rPr>
              <w:bCs/>
              <w:szCs w:val="16"/>
            </w:rPr>
            <w:fldChar w:fldCharType="end"/>
          </w:r>
        </w:p>
      </w:tc>
    </w:tr>
    <w:tr w14:paraId="5921AFF3"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20D4ED20"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2399AA29"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7C67DAE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949922618">
    <w:abstractNumId w:val="9"/>
  </w:num>
  <w:num w:numId="2" w16cid:durableId="1152140969">
    <w:abstractNumId w:val="7"/>
  </w:num>
  <w:num w:numId="3" w16cid:durableId="1252349834">
    <w:abstractNumId w:val="6"/>
  </w:num>
  <w:num w:numId="4" w16cid:durableId="1072654922">
    <w:abstractNumId w:val="5"/>
  </w:num>
  <w:num w:numId="5" w16cid:durableId="212350008">
    <w:abstractNumId w:val="4"/>
  </w:num>
  <w:num w:numId="6" w16cid:durableId="658382789">
    <w:abstractNumId w:val="12"/>
  </w:num>
  <w:num w:numId="7" w16cid:durableId="344788128">
    <w:abstractNumId w:val="11"/>
  </w:num>
  <w:num w:numId="8" w16cid:durableId="1864510660">
    <w:abstractNumId w:val="10"/>
  </w:num>
  <w:num w:numId="9" w16cid:durableId="6681396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80458586">
    <w:abstractNumId w:val="13"/>
  </w:num>
  <w:num w:numId="11" w16cid:durableId="1886674441">
    <w:abstractNumId w:val="8"/>
  </w:num>
  <w:num w:numId="12" w16cid:durableId="1874614551">
    <w:abstractNumId w:val="3"/>
  </w:num>
  <w:num w:numId="13" w16cid:durableId="128474693">
    <w:abstractNumId w:val="2"/>
  </w:num>
  <w:num w:numId="14" w16cid:durableId="306476610">
    <w:abstractNumId w:val="1"/>
  </w:num>
  <w:num w:numId="15" w16cid:durableId="1738362771">
    <w:abstractNumId w:val="0"/>
  </w:num>
  <w:num w:numId="16" w16cid:durableId="144014875">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removePersonalInformation/>
  <w:removeDateAndTime/>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2513"/>
    <w:rsid w:val="000248E6"/>
    <w:rsid w:val="000272F6"/>
    <w:rsid w:val="00037AC4"/>
    <w:rsid w:val="000423BF"/>
    <w:rsid w:val="00043ECC"/>
    <w:rsid w:val="00050339"/>
    <w:rsid w:val="000539E2"/>
    <w:rsid w:val="000700FF"/>
    <w:rsid w:val="00082727"/>
    <w:rsid w:val="000923D1"/>
    <w:rsid w:val="000A0633"/>
    <w:rsid w:val="000A4945"/>
    <w:rsid w:val="000A5283"/>
    <w:rsid w:val="000B31E1"/>
    <w:rsid w:val="000C5214"/>
    <w:rsid w:val="000F3D39"/>
    <w:rsid w:val="001120DB"/>
    <w:rsid w:val="0011356B"/>
    <w:rsid w:val="00124403"/>
    <w:rsid w:val="0013337F"/>
    <w:rsid w:val="0013637D"/>
    <w:rsid w:val="001642F0"/>
    <w:rsid w:val="00175DD6"/>
    <w:rsid w:val="00182B84"/>
    <w:rsid w:val="001C2A9D"/>
    <w:rsid w:val="001E291F"/>
    <w:rsid w:val="001E2E4A"/>
    <w:rsid w:val="00223DA8"/>
    <w:rsid w:val="00233408"/>
    <w:rsid w:val="00265A0E"/>
    <w:rsid w:val="0027067B"/>
    <w:rsid w:val="00281997"/>
    <w:rsid w:val="002B2435"/>
    <w:rsid w:val="002B2F95"/>
    <w:rsid w:val="002D78C9"/>
    <w:rsid w:val="002F663C"/>
    <w:rsid w:val="00304F14"/>
    <w:rsid w:val="003156C6"/>
    <w:rsid w:val="00327D40"/>
    <w:rsid w:val="00335575"/>
    <w:rsid w:val="003572B4"/>
    <w:rsid w:val="00370A55"/>
    <w:rsid w:val="00381A7D"/>
    <w:rsid w:val="003971FF"/>
    <w:rsid w:val="00397FF5"/>
    <w:rsid w:val="004244A9"/>
    <w:rsid w:val="00425DC5"/>
    <w:rsid w:val="00467032"/>
    <w:rsid w:val="0046754A"/>
    <w:rsid w:val="00467A46"/>
    <w:rsid w:val="004A220F"/>
    <w:rsid w:val="004C5A53"/>
    <w:rsid w:val="004D3A6A"/>
    <w:rsid w:val="004D4D19"/>
    <w:rsid w:val="004F203A"/>
    <w:rsid w:val="005336B8"/>
    <w:rsid w:val="00544326"/>
    <w:rsid w:val="00547B5F"/>
    <w:rsid w:val="005733F2"/>
    <w:rsid w:val="00573D49"/>
    <w:rsid w:val="005A1A22"/>
    <w:rsid w:val="005B04B9"/>
    <w:rsid w:val="005B3ACA"/>
    <w:rsid w:val="005B68C7"/>
    <w:rsid w:val="005B7054"/>
    <w:rsid w:val="005C353B"/>
    <w:rsid w:val="005C6920"/>
    <w:rsid w:val="005D5981"/>
    <w:rsid w:val="005F30CB"/>
    <w:rsid w:val="00612644"/>
    <w:rsid w:val="00615DE8"/>
    <w:rsid w:val="00620F21"/>
    <w:rsid w:val="0062527B"/>
    <w:rsid w:val="0064657D"/>
    <w:rsid w:val="00657B4C"/>
    <w:rsid w:val="00674CCD"/>
    <w:rsid w:val="006B3175"/>
    <w:rsid w:val="006C5A96"/>
    <w:rsid w:val="006E7D82"/>
    <w:rsid w:val="006F5826"/>
    <w:rsid w:val="00700181"/>
    <w:rsid w:val="00711F9C"/>
    <w:rsid w:val="007141CF"/>
    <w:rsid w:val="0071546B"/>
    <w:rsid w:val="00724E52"/>
    <w:rsid w:val="00745146"/>
    <w:rsid w:val="007577E3"/>
    <w:rsid w:val="00760003"/>
    <w:rsid w:val="00760DB3"/>
    <w:rsid w:val="00771C40"/>
    <w:rsid w:val="007755FC"/>
    <w:rsid w:val="00782B32"/>
    <w:rsid w:val="00782EF4"/>
    <w:rsid w:val="00787DBC"/>
    <w:rsid w:val="007A1BFD"/>
    <w:rsid w:val="007B3D3F"/>
    <w:rsid w:val="007E6507"/>
    <w:rsid w:val="007F2B8E"/>
    <w:rsid w:val="007F32D1"/>
    <w:rsid w:val="007F38C2"/>
    <w:rsid w:val="007F6EA2"/>
    <w:rsid w:val="00807247"/>
    <w:rsid w:val="00816096"/>
    <w:rsid w:val="0082081F"/>
    <w:rsid w:val="00832639"/>
    <w:rsid w:val="00840C2B"/>
    <w:rsid w:val="008739FD"/>
    <w:rsid w:val="00893E85"/>
    <w:rsid w:val="008A0701"/>
    <w:rsid w:val="008B1018"/>
    <w:rsid w:val="008C42D2"/>
    <w:rsid w:val="008E2C13"/>
    <w:rsid w:val="008E372C"/>
    <w:rsid w:val="00917235"/>
    <w:rsid w:val="0095153E"/>
    <w:rsid w:val="00992AEA"/>
    <w:rsid w:val="009A4D36"/>
    <w:rsid w:val="009A6F54"/>
    <w:rsid w:val="009F7637"/>
    <w:rsid w:val="00A001F6"/>
    <w:rsid w:val="00A1565D"/>
    <w:rsid w:val="00A20371"/>
    <w:rsid w:val="00A372AC"/>
    <w:rsid w:val="00A43C3A"/>
    <w:rsid w:val="00A6057A"/>
    <w:rsid w:val="00A72245"/>
    <w:rsid w:val="00A74017"/>
    <w:rsid w:val="00AA332C"/>
    <w:rsid w:val="00AA6B9C"/>
    <w:rsid w:val="00AB3D96"/>
    <w:rsid w:val="00AC27F8"/>
    <w:rsid w:val="00AD3047"/>
    <w:rsid w:val="00AD4C72"/>
    <w:rsid w:val="00AD55DF"/>
    <w:rsid w:val="00AE2AEE"/>
    <w:rsid w:val="00AE568A"/>
    <w:rsid w:val="00B00276"/>
    <w:rsid w:val="00B053E7"/>
    <w:rsid w:val="00B16ACF"/>
    <w:rsid w:val="00B17BD8"/>
    <w:rsid w:val="00B230EC"/>
    <w:rsid w:val="00B27953"/>
    <w:rsid w:val="00B41614"/>
    <w:rsid w:val="00B52738"/>
    <w:rsid w:val="00B56EDC"/>
    <w:rsid w:val="00B65A73"/>
    <w:rsid w:val="00BB1341"/>
    <w:rsid w:val="00BB1F84"/>
    <w:rsid w:val="00BB5622"/>
    <w:rsid w:val="00BD269D"/>
    <w:rsid w:val="00BE5468"/>
    <w:rsid w:val="00BF067B"/>
    <w:rsid w:val="00C11EAC"/>
    <w:rsid w:val="00C14444"/>
    <w:rsid w:val="00C15F6D"/>
    <w:rsid w:val="00C2459D"/>
    <w:rsid w:val="00C305D7"/>
    <w:rsid w:val="00C30F2A"/>
    <w:rsid w:val="00C425A5"/>
    <w:rsid w:val="00C43456"/>
    <w:rsid w:val="00C50BF8"/>
    <w:rsid w:val="00C65C0C"/>
    <w:rsid w:val="00C808FC"/>
    <w:rsid w:val="00C90A38"/>
    <w:rsid w:val="00C94EC2"/>
    <w:rsid w:val="00CA5556"/>
    <w:rsid w:val="00CB629C"/>
    <w:rsid w:val="00CD7D97"/>
    <w:rsid w:val="00CE3EE6"/>
    <w:rsid w:val="00CE4BA1"/>
    <w:rsid w:val="00D000C7"/>
    <w:rsid w:val="00D221B8"/>
    <w:rsid w:val="00D22E2C"/>
    <w:rsid w:val="00D51C5C"/>
    <w:rsid w:val="00D52A9D"/>
    <w:rsid w:val="00D55AAD"/>
    <w:rsid w:val="00D747AE"/>
    <w:rsid w:val="00D9226C"/>
    <w:rsid w:val="00D95F69"/>
    <w:rsid w:val="00DA20BD"/>
    <w:rsid w:val="00DA4169"/>
    <w:rsid w:val="00DC1434"/>
    <w:rsid w:val="00DD3DD7"/>
    <w:rsid w:val="00DD4208"/>
    <w:rsid w:val="00DE1F32"/>
    <w:rsid w:val="00DE50DB"/>
    <w:rsid w:val="00DF085F"/>
    <w:rsid w:val="00DF6AE1"/>
    <w:rsid w:val="00E0707F"/>
    <w:rsid w:val="00E1426C"/>
    <w:rsid w:val="00E46FD5"/>
    <w:rsid w:val="00E544BB"/>
    <w:rsid w:val="00E56545"/>
    <w:rsid w:val="00E626B0"/>
    <w:rsid w:val="00E64199"/>
    <w:rsid w:val="00E9471B"/>
    <w:rsid w:val="00EA5D4F"/>
    <w:rsid w:val="00EB1B95"/>
    <w:rsid w:val="00EB2EDB"/>
    <w:rsid w:val="00EB6C56"/>
    <w:rsid w:val="00EB7B40"/>
    <w:rsid w:val="00EC74B2"/>
    <w:rsid w:val="00ED1D47"/>
    <w:rsid w:val="00ED54E0"/>
    <w:rsid w:val="00EE587D"/>
    <w:rsid w:val="00EF639C"/>
    <w:rsid w:val="00F03D59"/>
    <w:rsid w:val="00F04A9D"/>
    <w:rsid w:val="00F05F0C"/>
    <w:rsid w:val="00F15787"/>
    <w:rsid w:val="00F32397"/>
    <w:rsid w:val="00F357E7"/>
    <w:rsid w:val="00F359DB"/>
    <w:rsid w:val="00F40595"/>
    <w:rsid w:val="00F53557"/>
    <w:rsid w:val="00F77BEC"/>
    <w:rsid w:val="00F810EA"/>
    <w:rsid w:val="00FA1663"/>
    <w:rsid w:val="00FA5EBC"/>
    <w:rsid w:val="00FA6F48"/>
    <w:rsid w:val="00FD224A"/>
    <w:rsid w:val="00FD28F0"/>
    <w:rsid w:val="00FE4603"/>
    <w:rsid w:val="00FF04A8"/>
    <w:rsid w:val="00FF4616"/>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666BB9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www.govinfo.gov/content/pkg/FR-2025-11-13/html/2025-19878.htm" TargetMode="External" /><Relationship Id="rId11" Type="http://schemas.openxmlformats.org/officeDocument/2006/relationships/hyperlink" Target="https://www.govinfo.gov/content/pkg/FR-2025-11-13/pdf/2025-19878.pdf" TargetMode="External" /><Relationship Id="rId12" Type="http://schemas.openxmlformats.org/officeDocument/2006/relationships/hyperlink" Target="https://eping.wto.org/en/Search?domainIds=1&amp;documentSymbol=USA%2F1775" TargetMode="External" /><Relationship Id="rId13" Type="http://schemas.openxmlformats.org/officeDocument/2006/relationships/hyperlink" Target="https://www.regulations.gov/docket/EPA-HQ-OPPT-2018-0443/document" TargetMode="External" /><Relationship Id="rId14" Type="http://schemas.openxmlformats.org/officeDocument/2006/relationships/hyperlink" Target="http://www.regulations.gov/" TargetMode="External" /><Relationship Id="rId15" Type="http://schemas.openxmlformats.org/officeDocument/2006/relationships/hyperlink" Target="mailto:usatbtep@nist.gov" TargetMode="External" /><Relationship Id="rId16" Type="http://schemas.openxmlformats.org/officeDocument/2006/relationships/hyperlink" Target="http://time-time.net/times/time-zones/usa-canada/current-eastern-time-est.php" TargetMode="External" /><Relationship Id="rId17" Type="http://schemas.openxmlformats.org/officeDocument/2006/relationships/hyperlink" Target="https://24timezones.com/time-zone/et" TargetMode="External" /><Relationship Id="rId18" Type="http://schemas.openxmlformats.org/officeDocument/2006/relationships/header" Target="header1.xml" /><Relationship Id="rId19" Type="http://schemas.openxmlformats.org/officeDocument/2006/relationships/header" Target="header2.xml" /><Relationship Id="rId2" Type="http://schemas.openxmlformats.org/officeDocument/2006/relationships/settings" Target="settings.xml" /><Relationship Id="rId20" Type="http://schemas.openxmlformats.org/officeDocument/2006/relationships/footer" Target="footer1.xml" /><Relationship Id="rId21" Type="http://schemas.openxmlformats.org/officeDocument/2006/relationships/footer" Target="footer2.xml" /><Relationship Id="rId22" Type="http://schemas.openxmlformats.org/officeDocument/2006/relationships/header" Target="header3.xml" /><Relationship Id="rId23" Type="http://schemas.openxmlformats.org/officeDocument/2006/relationships/theme" Target="theme/theme1.xml" /><Relationship Id="rId24" Type="http://schemas.openxmlformats.org/officeDocument/2006/relationships/numbering" Target="numbering.xml" /><Relationship Id="rId25"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yperlink" Target="https://www.epa.gov/laws-regulations/summary-toxic-substances-control-act" TargetMode="External" /><Relationship Id="rId7" Type="http://schemas.openxmlformats.org/officeDocument/2006/relationships/hyperlink" Target="https://cdxapps.epa.gov/oms-substance-registry-services/substance-details/53975" TargetMode="External" /><Relationship Id="rId8" Type="http://schemas.openxmlformats.org/officeDocument/2006/relationships/hyperlink" Target="https://eping.wto.org/en/Search?viewData=G/TBT/N/USA/1775/Add.1" TargetMode="External" /><Relationship Id="rId9" Type="http://schemas.openxmlformats.org/officeDocument/2006/relationships/hyperlink" Target="https://www.govinfo.gov/content/pkg/FR-2025-09-17/pdf/2025-17967.pdf"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Flanagan\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WTODOCE2012.DOTX</Template>
  <TotalTime>0</TotalTime>
  <Pages>2</Pages>
  <Words>635</Words>
  <Characters>3625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2019-10-23T07:32:00Z</cp:lastPrinted>
  <dcterms:created xsi:type="dcterms:W3CDTF">2025-11-17T09:46:00Z</dcterms:created>
  <dcterms:modified xsi:type="dcterms:W3CDTF">2025-11-17T09:46:00Z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NC</vt:lpwstr>
  </property>
</Properties>
</file>