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10.0 -->
  <w:body>
    <w:p w:rsidR="009239F7" w:rsidRPr="002F6A28" w:rsidP="002F6A28" w14:paraId="09FB7EC5" w14:textId="77777777">
      <w:pPr>
        <w:pStyle w:val="Title"/>
        <w:rPr>
          <w:caps w:val="0"/>
          <w:kern w:val="0"/>
        </w:rPr>
      </w:pPr>
      <w:r w:rsidRPr="002F6A28">
        <w:rPr>
          <w:caps w:val="0"/>
          <w:kern w:val="0"/>
        </w:rPr>
        <w:t>NOTIFICATION</w:t>
      </w:r>
    </w:p>
    <w:p w:rsidR="009239F7" w:rsidRPr="002F6A28" w:rsidP="002F6A28" w14:paraId="103AEEC9" w14:textId="77777777">
      <w:pPr>
        <w:jc w:val="center"/>
      </w:pPr>
      <w:r w:rsidRPr="002F6A28">
        <w:t>The following notification is being circulated in accordance with Article 10.6</w:t>
      </w:r>
    </w:p>
    <w:p w:rsidR="009239F7" w:rsidRPr="002F6A28" w:rsidP="002F6A28" w14:paraId="3FE756BB" w14:textId="77777777"/>
    <w:tbl>
      <w:tblPr>
        <w:tblW w:w="5000" w:type="pct"/>
        <w:tblBorders>
          <w:top w:val="single" w:sz="4" w:space="0" w:color="auto"/>
          <w:left w:val="double" w:sz="6" w:space="0" w:color="auto"/>
          <w:bottom w:val="single" w:sz="4" w:space="0" w:color="auto"/>
          <w:right w:val="double" w:sz="6" w:space="0" w:color="auto"/>
          <w:insideH w:val="single" w:sz="4" w:space="0" w:color="auto"/>
        </w:tblBorders>
        <w:tblLayout w:type="fixed"/>
        <w:tblCellMar>
          <w:left w:w="113" w:type="dxa"/>
          <w:right w:w="113" w:type="dxa"/>
        </w:tblCellMar>
        <w:tblLook w:val="0000"/>
      </w:tblPr>
      <w:tblGrid>
        <w:gridCol w:w="607"/>
        <w:gridCol w:w="8373"/>
      </w:tblGrid>
      <w:tr w14:paraId="7D116F7D" w14:textId="77777777" w:rsidTr="00DB13FE">
        <w:tblPrEx>
          <w:tblW w:w="5000" w:type="pct"/>
          <w:tblLayout w:type="fixed"/>
          <w:tblLook w:val="0000"/>
        </w:tblPrEx>
        <w:tc>
          <w:tcPr>
            <w:tcW w:w="607" w:type="dxa"/>
            <w:tcBorders>
              <w:top w:val="double" w:sz="4" w:space="0" w:color="auto"/>
            </w:tcBorders>
          </w:tcPr>
          <w:p w:rsidR="00F85C99" w:rsidRPr="002F6A28" w:rsidP="002F6A28" w14:paraId="28F7293D" w14:textId="77777777">
            <w:pPr>
              <w:spacing w:before="120" w:after="120"/>
              <w:jc w:val="left"/>
            </w:pPr>
            <w:r w:rsidRPr="002F6A28">
              <w:rPr>
                <w:b/>
              </w:rPr>
              <w:t>1.</w:t>
            </w:r>
          </w:p>
        </w:tc>
        <w:tc>
          <w:tcPr>
            <w:tcW w:w="8373" w:type="dxa"/>
            <w:tcBorders>
              <w:top w:val="double" w:sz="4" w:space="0" w:color="auto"/>
            </w:tcBorders>
          </w:tcPr>
          <w:p w:rsidR="00F85C99" w:rsidRPr="002F6A28" w:rsidP="00C805B6" w14:paraId="2CF5D2D1" w14:textId="77777777">
            <w:pPr>
              <w:spacing w:before="120" w:after="120"/>
            </w:pPr>
            <w:r w:rsidRPr="002F6A28">
              <w:rPr>
                <w:b/>
              </w:rPr>
              <w:t>Notifying Member:</w:t>
            </w:r>
            <w:r w:rsidRPr="00C92678" w:rsidR="00EE3A11">
              <w:t xml:space="preserve"> </w:t>
            </w:r>
            <w:r w:rsidRPr="00C92678" w:rsidR="00EE3A11">
              <w:rPr>
                <w:u w:val="single"/>
              </w:rPr>
              <w:t>PHILIPPINES</w:t>
            </w:r>
          </w:p>
          <w:p w:rsidR="00F85C99" w:rsidRPr="002F6A28" w:rsidP="002F6A28" w14:paraId="6DA5649B" w14:textId="77777777">
            <w:pPr>
              <w:spacing w:after="120"/>
            </w:pPr>
            <w:r w:rsidRPr="002F6A28">
              <w:rPr>
                <w:b/>
              </w:rPr>
              <w:t>If applicable, name of local government involved (</w:t>
            </w:r>
            <w:r w:rsidRPr="00B5689B" w:rsidR="00B5689B">
              <w:rPr>
                <w:b/>
                <w:bCs/>
              </w:rPr>
              <w:t xml:space="preserve">Articles </w:t>
            </w:r>
            <w:r w:rsidRPr="002F6A28">
              <w:rPr>
                <w:b/>
              </w:rPr>
              <w:t>3.2 and 7.2):</w:t>
            </w:r>
            <w:r w:rsidRPr="00C379C8" w:rsidR="00EE3A11">
              <w:t xml:space="preserve"> </w:t>
            </w:r>
          </w:p>
        </w:tc>
      </w:tr>
      <w:tr w14:paraId="26876800" w14:textId="77777777" w:rsidTr="00DB13FE">
        <w:tblPrEx>
          <w:tblW w:w="5000" w:type="pct"/>
          <w:tblLayout w:type="fixed"/>
          <w:tblLook w:val="0000"/>
        </w:tblPrEx>
        <w:tc>
          <w:tcPr>
            <w:tcW w:w="607" w:type="dxa"/>
          </w:tcPr>
          <w:p w:rsidR="00F85C99" w:rsidRPr="002F6A28" w:rsidP="002F6A28" w14:paraId="20EEFEE1" w14:textId="77777777">
            <w:pPr>
              <w:spacing w:before="120" w:after="120"/>
              <w:jc w:val="left"/>
            </w:pPr>
            <w:r w:rsidRPr="002F6A28">
              <w:rPr>
                <w:b/>
              </w:rPr>
              <w:t>2.</w:t>
            </w:r>
          </w:p>
        </w:tc>
        <w:tc>
          <w:tcPr>
            <w:tcW w:w="8373" w:type="dxa"/>
          </w:tcPr>
          <w:p w:rsidR="00F85C99" w:rsidRPr="002F6A28" w:rsidP="000C3B6C" w14:paraId="0BB4C9F2" w14:textId="77777777">
            <w:pPr>
              <w:spacing w:before="120" w:after="120"/>
            </w:pPr>
            <w:r w:rsidRPr="002F6A28">
              <w:rPr>
                <w:b/>
              </w:rPr>
              <w:t>Agency responsible:</w:t>
            </w:r>
            <w:r w:rsidRPr="00C379C8" w:rsidR="00EE3A11">
              <w:t xml:space="preserve"> </w:t>
            </w:r>
          </w:p>
          <w:p w:rsidR="00EE3A11" w:rsidRPr="00C379C8" w:rsidP="000C3B6C" w14:paraId="31B3F1FA" w14:textId="77777777">
            <w:r w:rsidRPr="00C379C8">
              <w:t>Atty. Paolo S. Teston</w:t>
            </w:r>
          </w:p>
          <w:p w:rsidR="00EE3A11" w:rsidRPr="00C379C8" w:rsidP="000C3B6C" w14:paraId="5F56CBFA" w14:textId="77777777">
            <w:r w:rsidRPr="00C379C8">
              <w:t>Director General</w:t>
            </w:r>
          </w:p>
          <w:p w:rsidR="00EE3A11" w:rsidRPr="00C379C8" w:rsidP="000C3B6C" w14:paraId="1FDC0C97" w14:textId="77777777">
            <w:r w:rsidRPr="00C379C8">
              <w:t>Food and Drug Administration</w:t>
            </w:r>
          </w:p>
          <w:p w:rsidR="00EE3A11" w:rsidRPr="00C379C8" w:rsidP="000C3B6C" w14:paraId="57DBBD5E" w14:textId="77777777">
            <w:r w:rsidRPr="00C379C8">
              <w:t>DEPARTMENT OF HEALTH</w:t>
            </w:r>
          </w:p>
          <w:p w:rsidR="00EE3A11" w:rsidRPr="00C379C8" w:rsidP="000C3B6C" w14:paraId="23FCA80D" w14:textId="77777777">
            <w:r w:rsidRPr="00C379C8">
              <w:t>Dr. Charmaine Ann M. Rabago</w:t>
            </w:r>
          </w:p>
          <w:p w:rsidR="00EE3A11" w:rsidRPr="00C379C8" w:rsidP="000C3B6C" w14:paraId="2EC7B997" w14:textId="77777777">
            <w:r w:rsidRPr="00C379C8">
              <w:t>Officer-In-Charge, Director IV</w:t>
            </w:r>
          </w:p>
          <w:p w:rsidR="00EE3A11" w:rsidRPr="00C379C8" w:rsidP="000C3B6C" w14:paraId="3F27988B" w14:textId="77777777">
            <w:r w:rsidRPr="00C379C8">
              <w:t>Center for Drug Regulation and Research</w:t>
            </w:r>
          </w:p>
          <w:p w:rsidR="00EE3A11" w:rsidRPr="00C379C8" w:rsidP="000C3B6C" w14:paraId="6D13D94C" w14:textId="77777777">
            <w:r w:rsidRPr="00C379C8">
              <w:t>Food and Drug Administration</w:t>
            </w:r>
          </w:p>
          <w:p w:rsidR="00EE3A11" w:rsidRPr="00C379C8" w:rsidP="000C3B6C" w14:paraId="2D84196B" w14:textId="77777777">
            <w:r w:rsidRPr="00C379C8">
              <w:t>DEPARTMENT OF HEALTH</w:t>
            </w:r>
          </w:p>
          <w:p w:rsidR="00EE3A11" w:rsidRPr="00C379C8" w:rsidP="000C3B6C" w14:paraId="3FCFEB6C" w14:textId="77777777">
            <w:pPr>
              <w:spacing w:after="120"/>
            </w:pPr>
            <w:r w:rsidRPr="00C379C8">
              <w:t xml:space="preserve">Email: </w:t>
            </w:r>
            <w:hyperlink r:id="rId5" w:history="1">
              <w:r w:rsidRPr="00C379C8">
                <w:rPr>
                  <w:color w:val="0000FF"/>
                  <w:u w:val="single"/>
                </w:rPr>
                <w:t>cdrr.od@fda.gov.ph</w:t>
              </w:r>
            </w:hyperlink>
            <w:r w:rsidRPr="00C379C8">
              <w:t xml:space="preserve">, </w:t>
            </w:r>
            <w:hyperlink r:id="rId6" w:history="1">
              <w:r w:rsidRPr="00C379C8">
                <w:rPr>
                  <w:color w:val="0000FF"/>
                  <w:u w:val="single"/>
                </w:rPr>
                <w:t>cdrr.sds@fda.gov.ph</w:t>
              </w:r>
            </w:hyperlink>
            <w:r w:rsidRPr="00C379C8">
              <w:t>; www.fda.gov.ph</w:t>
            </w:r>
          </w:p>
        </w:tc>
      </w:tr>
      <w:tr w14:paraId="087DCBC6" w14:textId="77777777" w:rsidTr="00DB13FE">
        <w:tblPrEx>
          <w:tblW w:w="5000" w:type="pct"/>
          <w:tblLayout w:type="fixed"/>
          <w:tblLook w:val="0000"/>
        </w:tblPrEx>
        <w:tc>
          <w:tcPr>
            <w:tcW w:w="607" w:type="dxa"/>
          </w:tcPr>
          <w:p w:rsidR="00F85C99" w:rsidRPr="002F6A28" w:rsidP="002F6A28" w14:paraId="33AD92B4" w14:textId="77777777">
            <w:pPr>
              <w:spacing w:before="120" w:after="120"/>
              <w:jc w:val="left"/>
              <w:rPr>
                <w:b/>
              </w:rPr>
            </w:pPr>
            <w:r w:rsidRPr="002F6A28">
              <w:rPr>
                <w:b/>
              </w:rPr>
              <w:t>3.</w:t>
            </w:r>
          </w:p>
        </w:tc>
        <w:tc>
          <w:tcPr>
            <w:tcW w:w="8373" w:type="dxa"/>
          </w:tcPr>
          <w:p w:rsidR="00F85C99" w:rsidRPr="0058336F" w:rsidP="002F6A28" w14:paraId="24E1E0E7" w14:textId="77777777">
            <w:pPr>
              <w:spacing w:before="120" w:after="120"/>
            </w:pPr>
            <w:r w:rsidRPr="002F6A28">
              <w:rPr>
                <w:b/>
              </w:rPr>
              <w:t xml:space="preserve">Notified under Article 2.9.2 [X], 2.10.1 [ </w:t>
            </w:r>
            <w:r w:rsidRPr="002F6A28">
              <w:rPr>
                <w:b/>
              </w:rPr>
              <w:t>], 5.6.2 [ ], 5.7.1 [ ],</w:t>
            </w:r>
            <w:r w:rsidR="00F85CDF">
              <w:rPr>
                <w:b/>
              </w:rPr>
              <w:t xml:space="preserve"> </w:t>
            </w:r>
            <w:r w:rsidR="008D641C">
              <w:rPr>
                <w:b/>
              </w:rPr>
              <w:t>3.2 [ ], 7.2 [ ]</w:t>
            </w:r>
            <w:r w:rsidR="00D428FA">
              <w:rPr>
                <w:b/>
              </w:rPr>
              <w:t>,</w:t>
            </w:r>
            <w:r w:rsidRPr="002F6A28">
              <w:rPr>
                <w:b/>
              </w:rPr>
              <w:t xml:space="preserve"> </w:t>
            </w:r>
            <w:r w:rsidR="00B01742">
              <w:rPr>
                <w:b/>
              </w:rPr>
              <w:t>O</w:t>
            </w:r>
            <w:r w:rsidRPr="002F6A28">
              <w:rPr>
                <w:b/>
              </w:rPr>
              <w:t>ther</w:t>
            </w:r>
            <w:r w:rsidR="00FF5C69">
              <w:rPr>
                <w:b/>
              </w:rPr>
              <w:t>:</w:t>
            </w:r>
            <w:r w:rsidR="003531C5">
              <w:t xml:space="preserve"> </w:t>
            </w:r>
          </w:p>
        </w:tc>
      </w:tr>
      <w:tr w14:paraId="2E65E1F3" w14:textId="77777777" w:rsidTr="00DB13FE">
        <w:tblPrEx>
          <w:tblW w:w="5000" w:type="pct"/>
          <w:tblLayout w:type="fixed"/>
          <w:tblLook w:val="0000"/>
        </w:tblPrEx>
        <w:tc>
          <w:tcPr>
            <w:tcW w:w="607" w:type="dxa"/>
          </w:tcPr>
          <w:p w:rsidR="00F85C99" w:rsidRPr="002F6A28" w:rsidP="002F6A28" w14:paraId="5CFF13D7" w14:textId="77777777">
            <w:pPr>
              <w:spacing w:before="120" w:after="120"/>
              <w:jc w:val="left"/>
            </w:pPr>
            <w:r w:rsidRPr="002F6A28">
              <w:rPr>
                <w:b/>
              </w:rPr>
              <w:t>4.</w:t>
            </w:r>
          </w:p>
        </w:tc>
        <w:tc>
          <w:tcPr>
            <w:tcW w:w="8373" w:type="dxa"/>
          </w:tcPr>
          <w:p w:rsidR="00F85C99" w:rsidRPr="002F6A28" w:rsidP="002F6A28" w14:paraId="40A8FFB0" w14:textId="77777777">
            <w:pPr>
              <w:spacing w:before="120" w:after="120"/>
            </w:pPr>
            <w:r w:rsidRPr="00E3324D">
              <w:rPr>
                <w:b/>
                <w:bCs/>
              </w:rPr>
              <w:t>Products covered (HS codes or national tariff lines. ICS numbers may be provided in addition, where applicable)</w:t>
            </w:r>
            <w:r w:rsidRPr="002F6A28">
              <w:rPr>
                <w:b/>
              </w:rPr>
              <w:t>:</w:t>
            </w:r>
            <w:r w:rsidRPr="00C379C8" w:rsidR="00EE3A11">
              <w:t xml:space="preserve"> Pharmaceutics (ICS code(s): 11.120)</w:t>
            </w:r>
          </w:p>
        </w:tc>
      </w:tr>
      <w:tr w14:paraId="0C827849" w14:textId="77777777" w:rsidTr="00DB13FE">
        <w:tblPrEx>
          <w:tblW w:w="5000" w:type="pct"/>
          <w:tblLayout w:type="fixed"/>
          <w:tblLook w:val="0000"/>
        </w:tblPrEx>
        <w:tc>
          <w:tcPr>
            <w:tcW w:w="607" w:type="dxa"/>
          </w:tcPr>
          <w:p w:rsidR="00F85C99" w:rsidRPr="002F6A28" w:rsidP="002F6A28" w14:paraId="1599E70B" w14:textId="77777777">
            <w:pPr>
              <w:spacing w:before="120" w:after="120"/>
              <w:jc w:val="left"/>
            </w:pPr>
            <w:r w:rsidRPr="002F6A28">
              <w:rPr>
                <w:b/>
              </w:rPr>
              <w:t>5.</w:t>
            </w:r>
          </w:p>
        </w:tc>
        <w:tc>
          <w:tcPr>
            <w:tcW w:w="8373" w:type="dxa"/>
          </w:tcPr>
          <w:p w:rsidR="00F85C99" w:rsidP="002F6A28" w14:paraId="4C415A93" w14:textId="77777777">
            <w:pPr>
              <w:spacing w:before="120" w:after="120"/>
            </w:pPr>
            <w:r w:rsidRPr="00E3324D">
              <w:rPr>
                <w:b/>
                <w:bCs/>
                <w:iCs/>
              </w:rPr>
              <w:t>Details of notified document(s) (title, number of pages</w:t>
            </w:r>
            <w:r w:rsidR="00594C3E">
              <w:rPr>
                <w:b/>
                <w:bCs/>
                <w:iCs/>
              </w:rPr>
              <w:t xml:space="preserve"> and languages</w:t>
            </w:r>
            <w:r w:rsidRPr="00E3324D">
              <w:rPr>
                <w:b/>
                <w:bCs/>
                <w:iCs/>
              </w:rPr>
              <w:t>, means of access)</w:t>
            </w:r>
            <w:r w:rsidRPr="002F6A28">
              <w:rPr>
                <w:b/>
              </w:rPr>
              <w:t>:</w:t>
            </w:r>
            <w:r w:rsidRPr="00C379C8" w:rsidR="00EE3A11">
              <w:t xml:space="preserve"> Classification of Pharmaceutical Products Intended for Human Use; (10 page(s), in English)</w:t>
            </w:r>
          </w:p>
          <w:p w:rsidR="000C3B6C" w:rsidRPr="000C3B6C" w:rsidP="002F6A28" w14:paraId="023CA17B" w14:textId="77777777">
            <w:pPr>
              <w:spacing w:before="120" w:after="120"/>
            </w:pPr>
            <w:r w:rsidRPr="00E3324D">
              <w:rPr>
                <w:b/>
                <w:bCs/>
                <w:iCs/>
              </w:rPr>
              <w:t>Link to notified document(s) and/or contact details for agency or authority which can provide copies upon request:</w:t>
            </w:r>
            <w:r w:rsidRPr="00CE6C29">
              <w:rPr>
                <w:iCs/>
              </w:rPr>
              <w:t xml:space="preserve"> </w:t>
            </w:r>
          </w:p>
          <w:p w:rsidR="00263C54" w:rsidRPr="00CE6C29" w:rsidP="002F6A28" w14:paraId="6B0BAA9F" w14:textId="77777777">
            <w:pPr>
              <w:pBdr>
                <w:top w:val="none" w:sz="0" w:space="4" w:color="auto"/>
              </w:pBdr>
              <w:rPr>
                <w:iCs/>
              </w:rPr>
            </w:pPr>
            <w:hyperlink r:id="rId7" w:tgtFrame="_blank" w:history="1">
              <w:r w:rsidRPr="00CE6C29">
                <w:rPr>
                  <w:iCs/>
                  <w:color w:val="0000FF"/>
                  <w:u w:val="single"/>
                </w:rPr>
                <w:t>https://members.wto.org/crnattachments/2025/TBT/PHL/25_07969_00_e.pdf</w:t>
              </w:r>
            </w:hyperlink>
          </w:p>
          <w:p w:rsidR="00263C54" w:rsidRPr="00CE6C29" w:rsidP="002F6A28" w14:paraId="399D85C8" w14:textId="77777777">
            <w:pPr>
              <w:pBdr>
                <w:bottom w:val="none" w:sz="0" w:space="4" w:color="auto"/>
              </w:pBdr>
              <w:rPr>
                <w:iCs/>
              </w:rPr>
            </w:pPr>
            <w:hyperlink r:id="rId8" w:tgtFrame="_blank" w:history="1">
              <w:r w:rsidRPr="00CE6C29">
                <w:rPr>
                  <w:iCs/>
                  <w:color w:val="0000FF"/>
                  <w:u w:val="single"/>
                </w:rPr>
                <w:t>https://members.wto.org/crnattachments/2025/TBT/PHL/25_07969_01_e.pdf</w:t>
              </w:r>
            </w:hyperlink>
          </w:p>
          <w:p w:rsidR="00263C54" w:rsidRPr="00CE6C29" w:rsidP="002F6A28" w14:paraId="6B222956" w14:textId="77777777">
            <w:pPr>
              <w:rPr>
                <w:iCs/>
              </w:rPr>
            </w:pPr>
            <w:hyperlink r:id="rId9" w:tgtFrame="_blank" w:history="1">
              <w:r w:rsidRPr="00CE6C29">
                <w:rPr>
                  <w:iCs/>
                  <w:color w:val="0000FF"/>
                  <w:u w:val="single"/>
                </w:rPr>
                <w:t>https://www.fda.gov.ph/draft-for-comments-classification-of-pharmaceutical-products-intended-for-human-use/</w:t>
              </w:r>
            </w:hyperlink>
          </w:p>
          <w:p w:rsidR="00C53A7A" w:rsidP="002F6A28" w14:paraId="40378E3A" w14:textId="77777777">
            <w:pPr>
              <w:rPr>
                <w:iCs/>
              </w:rPr>
            </w:pPr>
          </w:p>
          <w:p w:rsidR="00263C54" w:rsidRPr="00CE6C29" w:rsidP="002F6A28" w14:paraId="1898C6B9" w14:textId="63C96514">
            <w:pPr>
              <w:rPr>
                <w:iCs/>
              </w:rPr>
            </w:pPr>
            <w:r w:rsidRPr="00CE6C29">
              <w:rPr>
                <w:iCs/>
              </w:rPr>
              <w:t>Center for Drug Regulation and Research</w:t>
            </w:r>
          </w:p>
          <w:p w:rsidR="00263C54" w:rsidRPr="00CE6C29" w:rsidP="002F6A28" w14:paraId="380C7210" w14:textId="77777777">
            <w:pPr>
              <w:rPr>
                <w:iCs/>
              </w:rPr>
            </w:pPr>
            <w:r w:rsidRPr="00CE6C29">
              <w:rPr>
                <w:iCs/>
              </w:rPr>
              <w:t>Food and Drug Administration</w:t>
            </w:r>
          </w:p>
          <w:p w:rsidR="00263C54" w:rsidRPr="00CE6C29" w:rsidP="002F6A28" w14:paraId="508094E5" w14:textId="77777777">
            <w:pPr>
              <w:rPr>
                <w:iCs/>
              </w:rPr>
            </w:pPr>
            <w:r w:rsidRPr="00CE6C29">
              <w:rPr>
                <w:iCs/>
              </w:rPr>
              <w:t>DEPARTMENT OF HEALTH</w:t>
            </w:r>
          </w:p>
          <w:p w:rsidR="00263C54" w:rsidRPr="00CE6C29" w:rsidP="002F6A28" w14:paraId="6FDD0129" w14:textId="77777777">
            <w:pPr>
              <w:spacing w:after="120"/>
              <w:rPr>
                <w:iCs/>
              </w:rPr>
            </w:pPr>
            <w:r w:rsidRPr="00CE6C29">
              <w:rPr>
                <w:iCs/>
              </w:rPr>
              <w:t xml:space="preserve">Email: </w:t>
            </w:r>
            <w:hyperlink r:id="rId5" w:history="1">
              <w:r w:rsidRPr="00CE6C29">
                <w:rPr>
                  <w:iCs/>
                  <w:color w:val="0000FF"/>
                  <w:u w:val="single"/>
                </w:rPr>
                <w:t>cdrr.od@fda.gov.ph</w:t>
              </w:r>
            </w:hyperlink>
            <w:r w:rsidRPr="00CE6C29">
              <w:rPr>
                <w:iCs/>
              </w:rPr>
              <w:t xml:space="preserve">, </w:t>
            </w:r>
            <w:hyperlink r:id="rId6" w:history="1">
              <w:r w:rsidRPr="00CE6C29">
                <w:rPr>
                  <w:iCs/>
                  <w:color w:val="0000FF"/>
                  <w:u w:val="single"/>
                </w:rPr>
                <w:t>cdrr.sds@fda.gov.ph</w:t>
              </w:r>
            </w:hyperlink>
            <w:r w:rsidRPr="00CE6C29">
              <w:rPr>
                <w:iCs/>
              </w:rPr>
              <w:t xml:space="preserve">, </w:t>
            </w:r>
            <w:hyperlink r:id="rId10" w:history="1">
              <w:r w:rsidRPr="00CE6C29">
                <w:rPr>
                  <w:iCs/>
                  <w:color w:val="0000FF"/>
                  <w:u w:val="single"/>
                </w:rPr>
                <w:t>bps@dti.gov.ph</w:t>
              </w:r>
            </w:hyperlink>
          </w:p>
        </w:tc>
      </w:tr>
      <w:tr w14:paraId="40EB4387" w14:textId="77777777" w:rsidTr="00DB13FE">
        <w:tblPrEx>
          <w:tblW w:w="5000" w:type="pct"/>
          <w:tblLayout w:type="fixed"/>
          <w:tblLook w:val="0000"/>
        </w:tblPrEx>
        <w:tc>
          <w:tcPr>
            <w:tcW w:w="607" w:type="dxa"/>
          </w:tcPr>
          <w:p w:rsidR="00F85C99" w:rsidRPr="002F6A28" w:rsidP="002F6A28" w14:paraId="044D3BB3" w14:textId="77777777">
            <w:pPr>
              <w:spacing w:before="120" w:after="120"/>
              <w:jc w:val="left"/>
              <w:rPr>
                <w:b/>
              </w:rPr>
            </w:pPr>
            <w:r w:rsidRPr="002F6A28">
              <w:rPr>
                <w:b/>
              </w:rPr>
              <w:t>6.</w:t>
            </w:r>
          </w:p>
        </w:tc>
        <w:tc>
          <w:tcPr>
            <w:tcW w:w="8373" w:type="dxa"/>
          </w:tcPr>
          <w:p w:rsidR="00F85C99" w:rsidRPr="002F6A28" w:rsidP="002F6A28" w14:paraId="21F7F7D4" w14:textId="77777777">
            <w:pPr>
              <w:spacing w:before="120" w:after="120"/>
              <w:rPr>
                <w:b/>
              </w:rPr>
            </w:pPr>
            <w:r w:rsidRPr="002F6A28">
              <w:rPr>
                <w:b/>
              </w:rPr>
              <w:t>Description of content:</w:t>
            </w:r>
            <w:r w:rsidRPr="00C379C8" w:rsidR="00FE448B">
              <w:t xml:space="preserve"> The policy provides guidelines, and regulations in the classification and reclassification of pharmaceutical products (i.e., prescription pharmaceutical products, pharmacist-only non-prescription pharmaceutical products, general sales non-prescription pharmaceutical products, or household remedy).</w:t>
            </w:r>
          </w:p>
        </w:tc>
      </w:tr>
      <w:tr w14:paraId="75A4B873" w14:textId="77777777" w:rsidTr="00DB13FE">
        <w:tblPrEx>
          <w:tblW w:w="5000" w:type="pct"/>
          <w:tblLayout w:type="fixed"/>
          <w:tblLook w:val="0000"/>
        </w:tblPrEx>
        <w:tc>
          <w:tcPr>
            <w:tcW w:w="607" w:type="dxa"/>
          </w:tcPr>
          <w:p w:rsidR="00F85C99" w:rsidRPr="002F6A28" w:rsidP="002F6A28" w14:paraId="1C8A5EC6" w14:textId="77777777">
            <w:pPr>
              <w:spacing w:before="120" w:after="120"/>
              <w:jc w:val="left"/>
              <w:rPr>
                <w:b/>
              </w:rPr>
            </w:pPr>
            <w:r w:rsidRPr="002F6A28">
              <w:rPr>
                <w:b/>
              </w:rPr>
              <w:t>7.</w:t>
            </w:r>
          </w:p>
        </w:tc>
        <w:tc>
          <w:tcPr>
            <w:tcW w:w="8373" w:type="dxa"/>
          </w:tcPr>
          <w:p w:rsidR="00F85C99" w:rsidRPr="002F6A28" w:rsidP="002F6A28" w14:paraId="03628569" w14:textId="77777777">
            <w:pPr>
              <w:spacing w:before="120" w:after="120"/>
              <w:rPr>
                <w:b/>
              </w:rPr>
            </w:pPr>
            <w:r w:rsidRPr="002F6A28">
              <w:rPr>
                <w:b/>
              </w:rPr>
              <w:t>Objective and rationale, including the nature of urgent problems where applicable:</w:t>
            </w:r>
            <w:r w:rsidRPr="00C379C8" w:rsidR="00EE3A11">
              <w:t xml:space="preserve"> Republic Act (RA) No. 10918, or the Philippine Pharmacy Act, introduced the classification of pharmacist-only non-prescription pharmaceutical products. These OTC </w:t>
            </w:r>
            <w:r w:rsidRPr="00C379C8" w:rsidR="00EE3A11">
              <w:t>medicines require mandatory counselling from a licensed pharmacist before being dispensed. This category is formally recognized under non-prescription pharmaceutical products as per the law and its Implementing Rules and Regulations. In line with its mandate under RA No. 9711, the Department of Health issued Administrative Order (AO) No. 2024-0013, updating pharmaceutical registration guidelines to reflect a new classification system: prescription pharmaceutical products, and non-prescription pharmaceutical products. Non-prescription pharmaceutical products are further divided into pharmacist-only non-prescription pharmaceutical products and general sales non-prescription pharmaceutical products (including household remedies). This updated framework supports the safe, rational, and accessible use of medicines by ensuring proper classification and balancing public access with patient safety. This proposed policy aims to provide guidelines and regulations regarding the new classification framework. Specifically, it aims to establish clear guidelines for the list of active ingredients, the labelling requirements for each classification, other information like storage, and lastly, to serve as guidelines for all stakeholders.; Protection of human health or safety</w:t>
            </w:r>
          </w:p>
        </w:tc>
      </w:tr>
      <w:tr w14:paraId="6AD10E4E" w14:textId="77777777" w:rsidTr="00DB13FE">
        <w:tblPrEx>
          <w:tblW w:w="5000" w:type="pct"/>
          <w:tblLayout w:type="fixed"/>
          <w:tblLook w:val="0000"/>
        </w:tblPrEx>
        <w:tc>
          <w:tcPr>
            <w:tcW w:w="607" w:type="dxa"/>
          </w:tcPr>
          <w:p w:rsidR="00F85C99" w:rsidRPr="002F6A28" w:rsidP="009E75ED" w14:paraId="4B451388" w14:textId="77777777">
            <w:pPr>
              <w:spacing w:before="120" w:after="120"/>
              <w:jc w:val="left"/>
              <w:rPr>
                <w:b/>
              </w:rPr>
            </w:pPr>
            <w:r w:rsidRPr="002F6A28">
              <w:rPr>
                <w:b/>
              </w:rPr>
              <w:t>8.</w:t>
            </w:r>
          </w:p>
        </w:tc>
        <w:tc>
          <w:tcPr>
            <w:tcW w:w="8373" w:type="dxa"/>
          </w:tcPr>
          <w:p w:rsidR="000C3B6C" w:rsidRPr="00EC00D2" w:rsidP="007F13E8" w14:paraId="340B16B5" w14:textId="77777777">
            <w:pPr>
              <w:spacing w:before="120" w:after="120"/>
              <w:rPr>
                <w:bCs/>
              </w:rPr>
            </w:pPr>
            <w:r w:rsidRPr="002F6A28">
              <w:rPr>
                <w:b/>
              </w:rPr>
              <w:t>Relevant documents:</w:t>
            </w:r>
            <w:r w:rsidRPr="002F6A28" w:rsidR="00EE3A11">
              <w:t xml:space="preserve"> </w:t>
            </w:r>
          </w:p>
          <w:p w:rsidR="00EE3A11" w:rsidRPr="002F6A28" w:rsidP="007F13E8" w14:paraId="2872F07A" w14:textId="77777777">
            <w:pPr>
              <w:numPr>
                <w:ilvl w:val="0"/>
                <w:numId w:val="16"/>
              </w:numPr>
              <w:spacing w:before="120" w:after="120"/>
            </w:pPr>
            <w:r w:rsidRPr="002F6A28">
              <w:t>RA No. 9711: "Food and Drug Administration (FDA) Act of 2009"</w:t>
            </w:r>
          </w:p>
          <w:p w:rsidR="00EE3A11" w:rsidRPr="002F6A28" w:rsidP="007F13E8" w14:paraId="5C80402D" w14:textId="77777777">
            <w:pPr>
              <w:numPr>
                <w:ilvl w:val="0"/>
                <w:numId w:val="16"/>
              </w:numPr>
              <w:spacing w:before="120" w:after="120"/>
            </w:pPr>
            <w:r w:rsidRPr="002F6A28">
              <w:t>RA No. 10918: "Philippine Pharmacy Act"</w:t>
            </w:r>
          </w:p>
          <w:p w:rsidR="00EE3A11" w:rsidRPr="002F6A28" w:rsidP="007F13E8" w14:paraId="3F2ADF9B" w14:textId="77777777">
            <w:pPr>
              <w:numPr>
                <w:ilvl w:val="0"/>
                <w:numId w:val="16"/>
              </w:numPr>
              <w:spacing w:before="120" w:after="120"/>
            </w:pPr>
            <w:r w:rsidRPr="002F6A28">
              <w:t>Department of Health (DOH) Administrative Order (AO) No 2024-0013: "General Rules and Regulations on the Registration of Pharmaceutical Products and Active Pharmaceutical Ingredients Intended for Human Use"</w:t>
            </w:r>
          </w:p>
        </w:tc>
      </w:tr>
      <w:tr w14:paraId="6EF8190C" w14:textId="77777777" w:rsidTr="00DB13FE">
        <w:tblPrEx>
          <w:tblW w:w="5000" w:type="pct"/>
          <w:tblLayout w:type="fixed"/>
          <w:tblLook w:val="0000"/>
        </w:tblPrEx>
        <w:tc>
          <w:tcPr>
            <w:tcW w:w="607" w:type="dxa"/>
          </w:tcPr>
          <w:p w:rsidR="00EE3A11" w:rsidRPr="002F6A28" w:rsidP="002F6A28" w14:paraId="711EADBC" w14:textId="77777777">
            <w:pPr>
              <w:spacing w:before="120" w:after="120"/>
              <w:jc w:val="left"/>
              <w:rPr>
                <w:b/>
              </w:rPr>
            </w:pPr>
            <w:r w:rsidRPr="002F6A28">
              <w:rPr>
                <w:b/>
              </w:rPr>
              <w:t>9.</w:t>
            </w:r>
          </w:p>
        </w:tc>
        <w:tc>
          <w:tcPr>
            <w:tcW w:w="8373" w:type="dxa"/>
          </w:tcPr>
          <w:p w:rsidR="00EE3A11" w:rsidRPr="002F6A28" w:rsidP="008953C4" w14:paraId="40FBF89D" w14:textId="77777777">
            <w:pPr>
              <w:spacing w:before="120" w:after="120"/>
            </w:pPr>
            <w:r w:rsidRPr="002F6A28">
              <w:rPr>
                <w:b/>
              </w:rPr>
              <w:t>Proposed date of adoption:</w:t>
            </w:r>
            <w:r w:rsidRPr="00C379C8">
              <w:t xml:space="preserve"> To be determined</w:t>
            </w:r>
          </w:p>
          <w:p w:rsidR="00EE3A11" w:rsidRPr="002F6A28" w:rsidP="008953C4" w14:paraId="1D7D677E" w14:textId="77777777">
            <w:pPr>
              <w:spacing w:after="120"/>
            </w:pPr>
            <w:r w:rsidRPr="002F6A28">
              <w:rPr>
                <w:b/>
              </w:rPr>
              <w:t>Proposed date of entry into force:</w:t>
            </w:r>
            <w:r w:rsidRPr="00C379C8">
              <w:t xml:space="preserve"> To be determined</w:t>
            </w:r>
          </w:p>
        </w:tc>
      </w:tr>
      <w:tr w14:paraId="44D642E1" w14:textId="77777777" w:rsidTr="00DB13FE">
        <w:tblPrEx>
          <w:tblW w:w="5000" w:type="pct"/>
          <w:tblLayout w:type="fixed"/>
          <w:tblLook w:val="0000"/>
        </w:tblPrEx>
        <w:tc>
          <w:tcPr>
            <w:tcW w:w="607" w:type="dxa"/>
            <w:tcBorders>
              <w:bottom w:val="double" w:sz="4" w:space="0" w:color="auto"/>
            </w:tcBorders>
          </w:tcPr>
          <w:p w:rsidR="00F85C99" w:rsidRPr="002F6A28" w:rsidP="002F6A28" w14:paraId="3EE5DE1E" w14:textId="77777777">
            <w:pPr>
              <w:spacing w:before="120" w:after="120"/>
              <w:jc w:val="left"/>
              <w:rPr>
                <w:b/>
              </w:rPr>
            </w:pPr>
            <w:r w:rsidRPr="002F6A28">
              <w:rPr>
                <w:b/>
              </w:rPr>
              <w:t>10.</w:t>
            </w:r>
          </w:p>
        </w:tc>
        <w:tc>
          <w:tcPr>
            <w:tcW w:w="8373" w:type="dxa"/>
            <w:tcBorders>
              <w:bottom w:val="double" w:sz="4" w:space="0" w:color="auto"/>
            </w:tcBorders>
          </w:tcPr>
          <w:p w:rsidR="000C3B6C" w:rsidRPr="00E3324D" w:rsidP="000C3B6C" w14:paraId="1386E903" w14:textId="77777777">
            <w:pPr>
              <w:tabs>
                <w:tab w:val="left" w:pos="1418"/>
                <w:tab w:val="left" w:pos="2127"/>
                <w:tab w:val="left" w:pos="2835"/>
                <w:tab w:val="left" w:pos="3402"/>
              </w:tabs>
              <w:spacing w:before="120" w:after="120"/>
              <w:rPr>
                <w:b/>
                <w:bCs/>
              </w:rPr>
            </w:pPr>
            <w:r w:rsidRPr="00E3324D">
              <w:rPr>
                <w:b/>
                <w:bCs/>
              </w:rPr>
              <w:t>Provision of comments</w:t>
            </w:r>
          </w:p>
          <w:p w:rsidR="00F85C99" w:rsidP="002F6A28" w14:paraId="39A5CFD6" w14:textId="77777777">
            <w:pPr>
              <w:spacing w:before="120" w:after="120"/>
              <w:rPr>
                <w:bCs/>
              </w:rPr>
            </w:pPr>
            <w:r w:rsidRPr="002F6A28">
              <w:rPr>
                <w:b/>
              </w:rPr>
              <w:t>Final date for comments:</w:t>
            </w:r>
            <w:r w:rsidRPr="00C379C8" w:rsidR="00EE3A11">
              <w:t xml:space="preserve"> 21 November 2025</w:t>
            </w:r>
          </w:p>
          <w:p w:rsidR="000C3B6C" w:rsidRPr="00E3324D" w:rsidP="000C3B6C" w14:paraId="292323FA" w14:textId="77777777">
            <w:pPr>
              <w:tabs>
                <w:tab w:val="left" w:pos="1418"/>
                <w:tab w:val="left" w:pos="2127"/>
                <w:tab w:val="left" w:pos="2835"/>
                <w:tab w:val="left" w:pos="3402"/>
              </w:tabs>
              <w:spacing w:before="120" w:after="120"/>
              <w:rPr>
                <w:b/>
                <w:bCs/>
              </w:rPr>
            </w:pPr>
            <w:r w:rsidRPr="00E3324D">
              <w:rPr>
                <w:b/>
                <w:bCs/>
              </w:rPr>
              <w:t>[ ] 60 days from notification</w:t>
            </w:r>
            <w:r w:rsidRPr="006A4C49" w:rsidR="00D75956">
              <w:t xml:space="preserve"> </w:t>
            </w:r>
          </w:p>
          <w:p w:rsidR="000C3B6C" w:rsidRPr="002F6A28" w:rsidP="000C3B6C" w14:paraId="4428027D" w14:textId="77777777">
            <w:pPr>
              <w:spacing w:before="120" w:after="120"/>
            </w:pPr>
            <w:r w:rsidRPr="00E3324D">
              <w:rPr>
                <w:b/>
                <w:bCs/>
              </w:rPr>
              <w:t>Contact details of agency or authority designated to handle comments regarding the notification:</w:t>
            </w:r>
            <w:r w:rsidRPr="00CE6C29" w:rsidR="00CE6C29">
              <w:t xml:space="preserve"> </w:t>
            </w:r>
          </w:p>
          <w:p w:rsidR="00CE6C29" w:rsidRPr="00CE6C29" w:rsidP="000C3B6C" w14:paraId="4DF458FD" w14:textId="77777777">
            <w:r w:rsidRPr="00CE6C29">
              <w:t>Mr. Neil P. Catajay</w:t>
            </w:r>
          </w:p>
          <w:p w:rsidR="00CE6C29" w:rsidRPr="00CE6C29" w:rsidP="000C3B6C" w14:paraId="3206CB1C" w14:textId="77777777">
            <w:r w:rsidRPr="00CE6C29">
              <w:t>Director</w:t>
            </w:r>
          </w:p>
          <w:p w:rsidR="00CE6C29" w:rsidRPr="00CE6C29" w:rsidP="000C3B6C" w14:paraId="49AACBE9" w14:textId="77777777">
            <w:r w:rsidRPr="00CE6C29">
              <w:t>Bureau of Philippine Standards</w:t>
            </w:r>
          </w:p>
          <w:p w:rsidR="00CE6C29" w:rsidRPr="00CE6C29" w:rsidP="000C3B6C" w14:paraId="385D8236" w14:textId="77777777">
            <w:r w:rsidRPr="00CE6C29">
              <w:t>Department of Trade and Industry</w:t>
            </w:r>
          </w:p>
          <w:p w:rsidR="00CE6C29" w:rsidRPr="00CE6C29" w:rsidP="000C3B6C" w14:paraId="76591FEA" w14:textId="77777777">
            <w:r w:rsidRPr="00CE6C29">
              <w:t>3F Trade and Industry Building</w:t>
            </w:r>
          </w:p>
          <w:p w:rsidR="00CE6C29" w:rsidRPr="00CE6C29" w:rsidP="000C3B6C" w14:paraId="542A4D17" w14:textId="77777777">
            <w:r w:rsidRPr="00CE6C29">
              <w:t>361 Sen. Gil Puyat Avenue</w:t>
            </w:r>
          </w:p>
          <w:p w:rsidR="00CE6C29" w:rsidRPr="00CE6C29" w:rsidP="000C3B6C" w14:paraId="75DC5992" w14:textId="77777777">
            <w:r w:rsidRPr="00CE6C29">
              <w:t>Makati City</w:t>
            </w:r>
          </w:p>
          <w:p w:rsidR="00CE6C29" w:rsidRPr="00CE6C29" w:rsidP="000C3B6C" w14:paraId="21653DA9" w14:textId="77777777">
            <w:r w:rsidRPr="00CE6C29">
              <w:t>Philippines</w:t>
            </w:r>
          </w:p>
          <w:p w:rsidR="00CE6C29" w:rsidRPr="00CE6C29" w:rsidP="000C3B6C" w14:paraId="43FB4D8B" w14:textId="77777777">
            <w:r w:rsidRPr="00CE6C29">
              <w:t>1200</w:t>
            </w:r>
          </w:p>
          <w:p w:rsidR="00CE6C29" w:rsidRPr="00CE6C29" w:rsidP="000C3B6C" w14:paraId="1ADA9C79" w14:textId="77777777">
            <w:r w:rsidRPr="00CE6C29">
              <w:t>Tel: (632) 751 4700; (632) 7913128</w:t>
            </w:r>
          </w:p>
          <w:p w:rsidR="00CE6C29" w:rsidRPr="00CE6C29" w:rsidP="000C3B6C" w14:paraId="4FB192AA" w14:textId="77777777">
            <w:r w:rsidRPr="00CE6C29">
              <w:t xml:space="preserve">Email: </w:t>
            </w:r>
            <w:hyperlink r:id="rId10" w:history="1">
              <w:r w:rsidRPr="00CE6C29">
                <w:rPr>
                  <w:color w:val="0000FF"/>
                  <w:u w:val="single"/>
                </w:rPr>
                <w:t>bps@dti.gov.ph</w:t>
              </w:r>
            </w:hyperlink>
          </w:p>
          <w:p w:rsidR="00CE6C29" w:rsidRPr="00CE6C29" w:rsidP="000C3B6C" w14:paraId="6A547340" w14:textId="77777777">
            <w:pPr>
              <w:spacing w:after="120"/>
            </w:pPr>
            <w:r w:rsidRPr="00CE6C29">
              <w:t xml:space="preserve">Website: </w:t>
            </w:r>
            <w:hyperlink r:id="rId11" w:tgtFrame="_blank" w:history="1">
              <w:r w:rsidRPr="00CE6C29">
                <w:rPr>
                  <w:color w:val="0000FF"/>
                  <w:u w:val="single"/>
                </w:rPr>
                <w:t>http://www.bps.dti.gov.ph</w:t>
              </w:r>
            </w:hyperlink>
          </w:p>
        </w:tc>
      </w:tr>
    </w:tbl>
    <w:p w:rsidR="00EE3A11" w:rsidRPr="002F6A28" w:rsidP="00887259" w14:paraId="6AD08967" w14:textId="77777777">
      <w:pPr>
        <w:jc w:val="center"/>
      </w:pPr>
    </w:p>
    <w:sectPr w:rsidSect="00760DB3">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67E7FDF7" w14:textId="77777777">
    <w:pPr>
      <w:pStyle w:val="Footer"/>
    </w:pPr>
    <w:r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042CFBFD" w14:textId="77777777">
    <w:pPr>
      <w:pStyle w:val="Footer"/>
    </w:pPr>
    <w:r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EE3A11" w:rsidRPr="002F6A28" w14:paraId="5672D6DC" w14:textId="77777777">
    <w:pPr>
      <w:pStyle w:val="Footer"/>
    </w:pPr>
    <w:r w:rsidRPr="002F6A28">
      <w:t xml:space="preserve"> </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3C7C1A11" w14:textId="77777777">
    <w:pPr>
      <w:pStyle w:val="Header"/>
      <w:pBdr>
        <w:bottom w:val="single" w:sz="4" w:space="1" w:color="auto"/>
      </w:pBdr>
      <w:tabs>
        <w:tab w:val="clear" w:pos="4513"/>
        <w:tab w:val="clear" w:pos="9027"/>
      </w:tabs>
      <w:jc w:val="center"/>
    </w:pPr>
    <w:r w:rsidRPr="002F6A28">
      <w:t>tbtSymbol</w:t>
    </w:r>
  </w:p>
  <w:p w:rsidR="009239F7" w:rsidRPr="002F6A28" w:rsidP="009239F7" w14:paraId="0000D22D" w14:textId="77777777">
    <w:pPr>
      <w:pStyle w:val="Header"/>
      <w:pBdr>
        <w:bottom w:val="single" w:sz="4" w:space="1" w:color="auto"/>
      </w:pBdr>
      <w:tabs>
        <w:tab w:val="clear" w:pos="4513"/>
        <w:tab w:val="clear" w:pos="9027"/>
      </w:tabs>
      <w:jc w:val="center"/>
    </w:pPr>
  </w:p>
  <w:p w:rsidR="009239F7" w:rsidRPr="002F6A28" w:rsidP="009239F7" w14:paraId="3A8BAD37" w14:textId="77777777">
    <w:pPr>
      <w:pStyle w:val="Header"/>
      <w:pBdr>
        <w:bottom w:val="single" w:sz="4" w:space="1" w:color="auto"/>
      </w:pBdr>
      <w:tabs>
        <w:tab w:val="clear" w:pos="4513"/>
        <w:tab w:val="clear" w:pos="9027"/>
      </w:tabs>
      <w:jc w:val="center"/>
    </w:pPr>
    <w:r w:rsidRPr="002F6A28">
      <w:t xml:space="preserve">- </w:t>
    </w:r>
    <w:r w:rsidRPr="002F6A28">
      <w:fldChar w:fldCharType="begin"/>
    </w:r>
    <w:r w:rsidRPr="002F6A28">
      <w:instrText xml:space="preserve"> PAGE </w:instrText>
    </w:r>
    <w:r w:rsidRPr="002F6A28">
      <w:fldChar w:fldCharType="separate"/>
    </w:r>
    <w:r w:rsidRPr="002F6A28" w:rsidR="008B4A10">
      <w:t>1</w:t>
    </w:r>
    <w:r w:rsidRPr="002F6A28">
      <w:fldChar w:fldCharType="end"/>
    </w:r>
    <w:r w:rsidRPr="002F6A28">
      <w:t xml:space="preserve"> -</w:t>
    </w:r>
  </w:p>
  <w:p w:rsidR="009239F7" w:rsidRPr="002F6A28" w:rsidP="009239F7" w14:paraId="1B80D88C" w14:textId="7777777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9239F7" w:rsidRPr="002F6A28" w:rsidP="009239F7" w14:paraId="577D8F62" w14:textId="77777777">
    <w:pPr>
      <w:pStyle w:val="Header"/>
      <w:pBdr>
        <w:bottom w:val="single" w:sz="4" w:space="1" w:color="auto"/>
      </w:pBdr>
      <w:tabs>
        <w:tab w:val="clear" w:pos="4513"/>
        <w:tab w:val="clear" w:pos="9027"/>
      </w:tabs>
      <w:jc w:val="center"/>
    </w:pPr>
    <w:bookmarkStart w:id="0" w:name="spsSymbolHeader"/>
    <w:r w:rsidRPr="002F6A28">
      <w:t>G/TBT/N/PHL/349</w:t>
    </w:r>
    <w:bookmarkEnd w:id="0"/>
  </w:p>
  <w:p w:rsidR="009239F7" w:rsidRPr="002F6A28" w:rsidP="009239F7" w14:paraId="06F299E4" w14:textId="77777777">
    <w:pPr>
      <w:pStyle w:val="Header"/>
      <w:pBdr>
        <w:bottom w:val="single" w:sz="4" w:space="1" w:color="auto"/>
      </w:pBdr>
      <w:tabs>
        <w:tab w:val="clear" w:pos="4513"/>
        <w:tab w:val="clear" w:pos="9027"/>
      </w:tabs>
      <w:jc w:val="center"/>
    </w:pPr>
  </w:p>
  <w:p w:rsidR="009239F7" w:rsidRPr="002F6A28" w:rsidP="009239F7" w14:paraId="240679E6" w14:textId="77777777">
    <w:pPr>
      <w:pStyle w:val="Header"/>
      <w:pBdr>
        <w:bottom w:val="single" w:sz="4" w:space="1" w:color="auto"/>
      </w:pBdr>
      <w:tabs>
        <w:tab w:val="clear" w:pos="4513"/>
        <w:tab w:val="clear" w:pos="9027"/>
      </w:tabs>
      <w:jc w:val="center"/>
    </w:pPr>
    <w:r w:rsidRPr="002F6A28">
      <w:t xml:space="preserve">- </w:t>
    </w:r>
    <w:r w:rsidRPr="002F6A28">
      <w:fldChar w:fldCharType="begin"/>
    </w:r>
    <w:r w:rsidRPr="002F6A28">
      <w:instrText xml:space="preserve"> PAGE </w:instrText>
    </w:r>
    <w:r w:rsidRPr="002F6A28">
      <w:fldChar w:fldCharType="separate"/>
    </w:r>
    <w:r w:rsidRPr="002F6A28">
      <w:t>2</w:t>
    </w:r>
    <w:r w:rsidRPr="002F6A28">
      <w:fldChar w:fldCharType="end"/>
    </w:r>
    <w:r w:rsidRPr="002F6A28">
      <w:t xml:space="preserve"> -</w:t>
    </w:r>
  </w:p>
  <w:p w:rsidR="009239F7" w:rsidRPr="002F6A28" w:rsidP="009239F7" w14:paraId="277F3DA1" w14:textId="7777777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tbl>
    <w:tblPr>
      <w:tblW w:w="0" w:type="auto"/>
      <w:jc w:val="center"/>
      <w:tblLayout w:type="fixed"/>
      <w:tblCellMar>
        <w:left w:w="0" w:type="dxa"/>
        <w:right w:w="0" w:type="dxa"/>
      </w:tblCellMar>
      <w:tblLook w:val="04A0"/>
    </w:tblPr>
    <w:tblGrid>
      <w:gridCol w:w="3794"/>
      <w:gridCol w:w="2123"/>
      <w:gridCol w:w="3325"/>
    </w:tblGrid>
    <w:tr w14:paraId="3A233B99" w14:textId="77777777" w:rsidTr="008612A9">
      <w:tblPrEx>
        <w:tblW w:w="0" w:type="auto"/>
        <w:jc w:val="center"/>
        <w:tblLayout w:type="fixed"/>
        <w:tblLook w:val="04A0"/>
      </w:tblPrEx>
      <w:trPr>
        <w:trHeight w:val="240"/>
        <w:jc w:val="center"/>
      </w:trPr>
      <w:tc>
        <w:tcPr>
          <w:tcW w:w="3794" w:type="dxa"/>
          <w:shd w:val="clear" w:color="auto" w:fill="FFFFFF"/>
          <w:tcMar>
            <w:left w:w="108" w:type="dxa"/>
            <w:right w:w="108" w:type="dxa"/>
          </w:tcMar>
          <w:vAlign w:val="center"/>
        </w:tcPr>
        <w:p w:rsidR="00ED54E0" w:rsidRPr="009239F7" w:rsidP="00B801E9" w14:paraId="3E70260A" w14:textId="77777777">
          <w:pPr>
            <w:rPr>
              <w:noProof/>
              <w:lang w:eastAsia="en-GB"/>
            </w:rPr>
          </w:pPr>
          <w:bookmarkStart w:id="1" w:name="bmkRestricted" w:colFirst="1" w:colLast="1"/>
        </w:p>
      </w:tc>
      <w:tc>
        <w:tcPr>
          <w:tcW w:w="5448" w:type="dxa"/>
          <w:gridSpan w:val="2"/>
          <w:shd w:val="clear" w:color="auto" w:fill="FFFFFF"/>
          <w:tcMar>
            <w:left w:w="108" w:type="dxa"/>
            <w:right w:w="108" w:type="dxa"/>
          </w:tcMar>
          <w:vAlign w:val="center"/>
        </w:tcPr>
        <w:p w:rsidR="00ED54E0" w:rsidRPr="009239F7" w:rsidP="00B801E9" w14:paraId="6F7016AF" w14:textId="77777777">
          <w:pPr>
            <w:jc w:val="right"/>
            <w:rPr>
              <w:b/>
              <w:color w:val="FF0000"/>
              <w:szCs w:val="16"/>
            </w:rPr>
          </w:pPr>
        </w:p>
      </w:tc>
    </w:tr>
    <w:bookmarkEnd w:id="1"/>
    <w:tr w14:paraId="4E3698C2" w14:textId="77777777" w:rsidTr="008612A9">
      <w:tblPrEx>
        <w:tblW w:w="0" w:type="auto"/>
        <w:jc w:val="center"/>
        <w:tblLayout w:type="fixed"/>
        <w:tblLook w:val="04A0"/>
      </w:tblPrEx>
      <w:trPr>
        <w:trHeight w:val="213"/>
        <w:jc w:val="center"/>
      </w:trPr>
      <w:tc>
        <w:tcPr>
          <w:tcW w:w="3794" w:type="dxa"/>
          <w:vMerge w:val="restart"/>
          <w:shd w:val="clear" w:color="auto" w:fill="FFFFFF"/>
          <w:tcMar>
            <w:left w:w="0" w:type="dxa"/>
            <w:right w:w="0" w:type="dxa"/>
          </w:tcMar>
        </w:tcPr>
        <w:p w:rsidR="00ED54E0" w:rsidRPr="009239F7" w:rsidP="00B801E9" w14:paraId="74B23884" w14:textId="77777777">
          <w:pPr>
            <w:jc w:val="left"/>
          </w:pPr>
          <w:r>
            <w:rPr>
              <w:noProof/>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rsidR="00ED54E0" w:rsidRPr="009239F7" w:rsidP="00B801E9" w14:paraId="742F1B48" w14:textId="77777777">
          <w:pPr>
            <w:jc w:val="right"/>
            <w:rPr>
              <w:b/>
              <w:szCs w:val="16"/>
            </w:rPr>
          </w:pPr>
        </w:p>
      </w:tc>
    </w:tr>
    <w:tr w14:paraId="0FC602AB" w14:textId="77777777" w:rsidTr="008612A9">
      <w:tblPrEx>
        <w:tblW w:w="0" w:type="auto"/>
        <w:jc w:val="center"/>
        <w:tblLayout w:type="fixed"/>
        <w:tblLook w:val="04A0"/>
      </w:tblPrEx>
      <w:trPr>
        <w:trHeight w:val="868"/>
        <w:jc w:val="center"/>
      </w:trPr>
      <w:tc>
        <w:tcPr>
          <w:tcW w:w="3794" w:type="dxa"/>
          <w:vMerge/>
          <w:shd w:val="clear" w:color="auto" w:fill="FFFFFF"/>
          <w:tcMar>
            <w:left w:w="108" w:type="dxa"/>
            <w:right w:w="108" w:type="dxa"/>
          </w:tcMar>
        </w:tcPr>
        <w:p w:rsidR="00ED54E0" w:rsidRPr="009239F7" w:rsidP="00B801E9" w14:paraId="1F8F3135" w14:textId="77777777">
          <w:pPr>
            <w:jc w:val="left"/>
            <w:rPr>
              <w:noProof/>
              <w:lang w:eastAsia="en-GB"/>
            </w:rPr>
          </w:pPr>
        </w:p>
      </w:tc>
      <w:tc>
        <w:tcPr>
          <w:tcW w:w="5448" w:type="dxa"/>
          <w:gridSpan w:val="2"/>
          <w:shd w:val="clear" w:color="auto" w:fill="FFFFFF"/>
          <w:tcMar>
            <w:left w:w="108" w:type="dxa"/>
            <w:right w:w="108" w:type="dxa"/>
          </w:tcMar>
        </w:tcPr>
        <w:p w:rsidR="009239F7" w:rsidRPr="002F6A28" w:rsidP="00B801E9" w14:paraId="535F72DA" w14:textId="77777777">
          <w:pPr>
            <w:jc w:val="right"/>
            <w:rPr>
              <w:b/>
              <w:szCs w:val="16"/>
            </w:rPr>
          </w:pPr>
          <w:bookmarkStart w:id="2" w:name="bmkSymbols"/>
          <w:r w:rsidRPr="002F6A28">
            <w:rPr>
              <w:b/>
              <w:szCs w:val="16"/>
            </w:rPr>
            <w:t>G/TBT/N/PHL/349</w:t>
          </w:r>
          <w:bookmarkEnd w:id="2"/>
        </w:p>
      </w:tc>
    </w:tr>
    <w:tr w14:paraId="184F03E7" w14:textId="77777777" w:rsidTr="008612A9">
      <w:tblPrEx>
        <w:tblW w:w="0" w:type="auto"/>
        <w:jc w:val="center"/>
        <w:tblLayout w:type="fixed"/>
        <w:tblLook w:val="04A0"/>
      </w:tblPrEx>
      <w:trPr>
        <w:trHeight w:val="240"/>
        <w:jc w:val="center"/>
      </w:trPr>
      <w:tc>
        <w:tcPr>
          <w:tcW w:w="3794" w:type="dxa"/>
          <w:vMerge/>
          <w:shd w:val="clear" w:color="auto" w:fill="FFFFFF"/>
          <w:tcMar>
            <w:left w:w="108" w:type="dxa"/>
            <w:right w:w="108" w:type="dxa"/>
          </w:tcMar>
          <w:vAlign w:val="center"/>
        </w:tcPr>
        <w:p w:rsidR="00ED54E0" w:rsidRPr="009239F7" w:rsidP="00B801E9" w14:paraId="3A611C0F" w14:textId="77777777"/>
      </w:tc>
      <w:tc>
        <w:tcPr>
          <w:tcW w:w="5448" w:type="dxa"/>
          <w:gridSpan w:val="2"/>
          <w:shd w:val="clear" w:color="auto" w:fill="FFFFFF"/>
          <w:tcMar>
            <w:left w:w="108" w:type="dxa"/>
            <w:right w:w="108" w:type="dxa"/>
          </w:tcMar>
          <w:vAlign w:val="center"/>
        </w:tcPr>
        <w:p w:rsidR="00ED54E0" w:rsidRPr="009239F7" w:rsidP="00B801E9" w14:paraId="3A7E3F4B" w14:textId="77777777">
          <w:pPr>
            <w:jc w:val="right"/>
            <w:rPr>
              <w:szCs w:val="16"/>
            </w:rPr>
          </w:pPr>
          <w:bookmarkStart w:id="3" w:name="spsDateDistribution"/>
          <w:bookmarkStart w:id="4" w:name="bmkDate"/>
          <w:r w:rsidRPr="009239F7">
            <w:rPr>
              <w:szCs w:val="16"/>
            </w:rPr>
            <w:t>17 November 2025</w:t>
          </w:r>
          <w:bookmarkEnd w:id="3"/>
          <w:bookmarkEnd w:id="4"/>
        </w:p>
      </w:tc>
    </w:tr>
    <w:tr w14:paraId="5B485897" w14:textId="77777777" w:rsidTr="008612A9">
      <w:tblPrEx>
        <w:tblW w:w="0" w:type="auto"/>
        <w:jc w:val="center"/>
        <w:tblLayout w:type="fixed"/>
        <w:tblLook w:val="04A0"/>
      </w:tblPrEx>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rsidR="00ED54E0" w:rsidRPr="009239F7" w:rsidP="0097650D" w14:paraId="2A557EB9" w14:textId="77777777">
          <w:pPr>
            <w:jc w:val="left"/>
            <w:rPr>
              <w:b/>
            </w:rPr>
          </w:pPr>
          <w:bookmarkStart w:id="5" w:name="bmkSerial"/>
          <w:r>
            <w:rPr>
              <w:rFonts w:ascii="Verdana" w:eastAsia="Verdana" w:hAnsi="Verdana" w:cs="Verdana"/>
              <w:b w:val="0"/>
              <w:color w:val="FF0000"/>
              <w:sz w:val="18"/>
            </w:rPr>
            <w:t>(25-7598)</w:t>
          </w:r>
          <w:bookmarkEnd w:id="5"/>
        </w:p>
      </w:tc>
      <w:tc>
        <w:tcPr>
          <w:tcW w:w="3325" w:type="dxa"/>
          <w:tcBorders>
            <w:bottom w:val="single" w:sz="4" w:space="0" w:color="auto"/>
          </w:tcBorders>
          <w:tcMar>
            <w:top w:w="0" w:type="dxa"/>
            <w:left w:w="108" w:type="dxa"/>
            <w:bottom w:w="57" w:type="dxa"/>
            <w:right w:w="108" w:type="dxa"/>
          </w:tcMar>
          <w:vAlign w:val="bottom"/>
        </w:tcPr>
        <w:p w:rsidR="00ED54E0" w:rsidRPr="009239F7" w:rsidP="00B801E9" w14:paraId="2CEB55D3" w14:textId="77777777">
          <w:pPr>
            <w:jc w:val="right"/>
            <w:rPr>
              <w:szCs w:val="16"/>
            </w:rPr>
          </w:pPr>
          <w:bookmarkStart w:id="6" w:name="bmkTotPages"/>
          <w:r w:rsidRPr="002F6A28">
            <w:rPr>
              <w:bCs/>
              <w:szCs w:val="16"/>
            </w:rPr>
            <w:t xml:space="preserve">Page: </w:t>
          </w:r>
          <w:r w:rsidRPr="002F6A28">
            <w:rPr>
              <w:bCs/>
              <w:szCs w:val="16"/>
            </w:rPr>
            <w:fldChar w:fldCharType="begin"/>
          </w:r>
          <w:r w:rsidRPr="002F6A28">
            <w:rPr>
              <w:bCs/>
              <w:szCs w:val="16"/>
            </w:rPr>
            <w:instrText xml:space="preserve"> PAGE  \* Arabic  \* MERGEFORMAT </w:instrText>
          </w:r>
          <w:r w:rsidRPr="002F6A28">
            <w:rPr>
              <w:bCs/>
              <w:szCs w:val="16"/>
            </w:rPr>
            <w:fldChar w:fldCharType="separate"/>
          </w:r>
          <w:r w:rsidR="00C379C8">
            <w:rPr>
              <w:rFonts w:ascii="Verdana" w:eastAsia="Calibri" w:hAnsi="Verdana"/>
              <w:bCs/>
              <w:noProof/>
              <w:sz w:val="18"/>
              <w:szCs w:val="16"/>
              <w:lang w:val="en-GB" w:eastAsia="en-US" w:bidi="ar-SA"/>
            </w:rPr>
            <w:t>1</w:t>
          </w:r>
          <w:r w:rsidRPr="002F6A28">
            <w:rPr>
              <w:bCs/>
              <w:szCs w:val="16"/>
            </w:rPr>
            <w:fldChar w:fldCharType="end"/>
          </w:r>
          <w:r w:rsidRPr="002F6A28">
            <w:rPr>
              <w:bCs/>
              <w:szCs w:val="16"/>
            </w:rPr>
            <w:t>/</w:t>
          </w:r>
          <w:r w:rsidRPr="002F6A28">
            <w:rPr>
              <w:bCs/>
              <w:szCs w:val="16"/>
            </w:rPr>
            <w:fldChar w:fldCharType="begin"/>
          </w:r>
          <w:r w:rsidRPr="002F6A28">
            <w:rPr>
              <w:bCs/>
              <w:szCs w:val="16"/>
            </w:rPr>
            <w:instrText xml:space="preserve"> NUMPAGES  \* Arabic  \* MERGEFORMAT </w:instrText>
          </w:r>
          <w:r w:rsidRPr="002F6A28">
            <w:rPr>
              <w:bCs/>
              <w:szCs w:val="16"/>
            </w:rPr>
            <w:fldChar w:fldCharType="separate"/>
          </w:r>
          <w:r w:rsidR="00C379C8">
            <w:rPr>
              <w:rFonts w:ascii="Verdana" w:eastAsia="Calibri" w:hAnsi="Verdana"/>
              <w:bCs/>
              <w:noProof/>
              <w:sz w:val="18"/>
              <w:szCs w:val="16"/>
              <w:lang w:val="en-GB" w:eastAsia="en-US" w:bidi="ar-SA"/>
            </w:rPr>
            <w:t>2</w:t>
          </w:r>
          <w:r w:rsidRPr="002F6A28">
            <w:rPr>
              <w:bCs/>
              <w:szCs w:val="16"/>
            </w:rPr>
            <w:fldChar w:fldCharType="end"/>
          </w:r>
          <w:bookmarkEnd w:id="6"/>
        </w:p>
      </w:tc>
    </w:tr>
    <w:tr w14:paraId="27C7A8A1" w14:textId="77777777" w:rsidTr="008612A9">
      <w:tblPrEx>
        <w:tblW w:w="0" w:type="auto"/>
        <w:jc w:val="center"/>
        <w:tblLayout w:type="fixed"/>
        <w:tblLook w:val="04A0"/>
      </w:tblPrEx>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rsidR="00ED54E0" w:rsidRPr="009239F7" w:rsidP="00B801E9" w14:paraId="017B8A00" w14:textId="77777777">
          <w:pPr>
            <w:jc w:val="left"/>
            <w:rPr>
              <w:sz w:val="14"/>
              <w:szCs w:val="16"/>
            </w:rPr>
          </w:pPr>
          <w:bookmarkStart w:id="7" w:name="bmkCommittee"/>
          <w:r w:rsidRPr="002F6A28">
            <w:rPr>
              <w:b/>
            </w:rPr>
            <w:t>Committee on Technical Barriers to Trade</w:t>
          </w:r>
          <w:bookmarkEnd w:id="7"/>
        </w:p>
      </w:tc>
      <w:tc>
        <w:tcPr>
          <w:tcW w:w="3325" w:type="dxa"/>
          <w:tcBorders>
            <w:top w:val="single" w:sz="4" w:space="0" w:color="auto"/>
          </w:tcBorders>
          <w:tcMar>
            <w:top w:w="113" w:type="dxa"/>
            <w:left w:w="108" w:type="dxa"/>
            <w:bottom w:w="57" w:type="dxa"/>
            <w:right w:w="108" w:type="dxa"/>
          </w:tcMar>
          <w:vAlign w:val="center"/>
        </w:tcPr>
        <w:p w:rsidR="00ED54E0" w:rsidRPr="002F6A28" w:rsidP="00B801E9" w14:paraId="7B69E01D" w14:textId="77777777">
          <w:pPr>
            <w:jc w:val="right"/>
            <w:rPr>
              <w:bCs/>
              <w:szCs w:val="18"/>
            </w:rPr>
          </w:pPr>
          <w:bookmarkStart w:id="8" w:name="bmkLanguage"/>
          <w:r w:rsidRPr="002F6A28">
            <w:rPr>
              <w:bCs/>
              <w:szCs w:val="18"/>
            </w:rPr>
            <w:t>Original:</w:t>
          </w:r>
          <w:r w:rsidRPr="002F6A28" w:rsidR="00F263FA">
            <w:rPr>
              <w:bCs/>
              <w:szCs w:val="18"/>
            </w:rPr>
            <w:t xml:space="preserve"> </w:t>
          </w:r>
          <w:bookmarkStart w:id="9" w:name="spsOriginalLanguage"/>
          <w:r w:rsidRPr="002F6A28" w:rsidR="00F263FA">
            <w:rPr>
              <w:bCs/>
              <w:szCs w:val="18"/>
            </w:rPr>
            <w:t>English</w:t>
          </w:r>
          <w:bookmarkEnd w:id="9"/>
          <w:bookmarkEnd w:id="8"/>
        </w:p>
      </w:tc>
    </w:tr>
  </w:tbl>
  <w:p w:rsidR="00ED54E0" w:rsidRPr="002F6A28" w14:paraId="319D03A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nsid w:val="57454AB1"/>
    <w:multiLevelType w:val="multilevel"/>
    <w:tmpl w:val="297E1EB4"/>
    <w:numStyleLink w:val="LegalHeadings"/>
  </w:abstractNum>
  <w:abstractNum w:abstractNumId="12">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nsid w:val="63D526BA"/>
    <w:multiLevelType w:val="hybridMultilevel"/>
    <w:tmpl w:val="5CB60482"/>
    <w:lvl w:ilvl="0">
      <w:start w:val="1"/>
      <w:numFmt w:val="decimal"/>
      <w:pStyle w:val="SummaryText"/>
      <w:lvlText w:val="%1."/>
      <w:lvlJc w:val="left"/>
      <w:pPr>
        <w:ind w:left="360" w:hanging="360"/>
      </w:p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4">
    <w:nsid w:val="63D526BB"/>
    <w:multiLevelType w:val="hybridMultilevel"/>
    <w:tmpl w:val="63D526BB"/>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16cid:durableId="1950240444">
    <w:abstractNumId w:val="9"/>
  </w:num>
  <w:num w:numId="2" w16cid:durableId="325981103">
    <w:abstractNumId w:val="7"/>
  </w:num>
  <w:num w:numId="3" w16cid:durableId="942884303">
    <w:abstractNumId w:val="6"/>
  </w:num>
  <w:num w:numId="4" w16cid:durableId="1991128909">
    <w:abstractNumId w:val="5"/>
  </w:num>
  <w:num w:numId="5" w16cid:durableId="586622235">
    <w:abstractNumId w:val="4"/>
  </w:num>
  <w:num w:numId="6" w16cid:durableId="1143043548">
    <w:abstractNumId w:val="12"/>
  </w:num>
  <w:num w:numId="7" w16cid:durableId="559366989">
    <w:abstractNumId w:val="11"/>
  </w:num>
  <w:num w:numId="8" w16cid:durableId="1769890512">
    <w:abstractNumId w:val="10"/>
  </w:num>
  <w:num w:numId="9" w16cid:durableId="16432687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5129388">
    <w:abstractNumId w:val="13"/>
  </w:num>
  <w:num w:numId="11" w16cid:durableId="1671175096">
    <w:abstractNumId w:val="8"/>
  </w:num>
  <w:num w:numId="12" w16cid:durableId="1162549477">
    <w:abstractNumId w:val="3"/>
  </w:num>
  <w:num w:numId="13" w16cid:durableId="1442995178">
    <w:abstractNumId w:val="2"/>
  </w:num>
  <w:num w:numId="14" w16cid:durableId="660232961">
    <w:abstractNumId w:val="1"/>
  </w:num>
  <w:num w:numId="15" w16cid:durableId="1303458256">
    <w:abstractNumId w:val="0"/>
  </w:num>
  <w:num w:numId="16" w16cid:durableId="86628685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removeDateAndTime/>
  <w:proofState w:spelling="clean" w:grammar="clean"/>
  <w:attachedTemplate r:id="rId1"/>
  <w:stylePaneSortMethod w:val="name"/>
  <w:defaultTabStop w:val="567"/>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658AC"/>
    <w:rsid w:val="00071825"/>
    <w:rsid w:val="00072B36"/>
    <w:rsid w:val="00072B57"/>
    <w:rsid w:val="00074E62"/>
    <w:rsid w:val="00077F76"/>
    <w:rsid w:val="000864D7"/>
    <w:rsid w:val="00086AF5"/>
    <w:rsid w:val="0009487E"/>
    <w:rsid w:val="000A4945"/>
    <w:rsid w:val="000A50C1"/>
    <w:rsid w:val="000A62D7"/>
    <w:rsid w:val="000A6875"/>
    <w:rsid w:val="000A7D1F"/>
    <w:rsid w:val="000B2FF7"/>
    <w:rsid w:val="000B31E1"/>
    <w:rsid w:val="000C3B6C"/>
    <w:rsid w:val="000E1CF4"/>
    <w:rsid w:val="0011356B"/>
    <w:rsid w:val="001157E9"/>
    <w:rsid w:val="001206E6"/>
    <w:rsid w:val="00125032"/>
    <w:rsid w:val="0013337F"/>
    <w:rsid w:val="00147DF9"/>
    <w:rsid w:val="00153339"/>
    <w:rsid w:val="00155128"/>
    <w:rsid w:val="001621F4"/>
    <w:rsid w:val="0018251C"/>
    <w:rsid w:val="00182B84"/>
    <w:rsid w:val="0018646B"/>
    <w:rsid w:val="00186B9C"/>
    <w:rsid w:val="00191D12"/>
    <w:rsid w:val="001A464A"/>
    <w:rsid w:val="001E291F"/>
    <w:rsid w:val="00204CC3"/>
    <w:rsid w:val="00214E54"/>
    <w:rsid w:val="00233408"/>
    <w:rsid w:val="002514C1"/>
    <w:rsid w:val="00263C54"/>
    <w:rsid w:val="00267723"/>
    <w:rsid w:val="00270637"/>
    <w:rsid w:val="0027067B"/>
    <w:rsid w:val="002C23DE"/>
    <w:rsid w:val="002D21E3"/>
    <w:rsid w:val="002E174F"/>
    <w:rsid w:val="002F6A28"/>
    <w:rsid w:val="00303D9D"/>
    <w:rsid w:val="00304AAE"/>
    <w:rsid w:val="00305616"/>
    <w:rsid w:val="003124EC"/>
    <w:rsid w:val="00320A1B"/>
    <w:rsid w:val="00330B7F"/>
    <w:rsid w:val="003531C5"/>
    <w:rsid w:val="003572B4"/>
    <w:rsid w:val="003723A9"/>
    <w:rsid w:val="00381B96"/>
    <w:rsid w:val="00383194"/>
    <w:rsid w:val="00383F7A"/>
    <w:rsid w:val="00386659"/>
    <w:rsid w:val="00396AF4"/>
    <w:rsid w:val="003B2BBF"/>
    <w:rsid w:val="003B40C7"/>
    <w:rsid w:val="003C06D0"/>
    <w:rsid w:val="003D4D22"/>
    <w:rsid w:val="0041584A"/>
    <w:rsid w:val="004423A4"/>
    <w:rsid w:val="00467032"/>
    <w:rsid w:val="0046754A"/>
    <w:rsid w:val="00473B57"/>
    <w:rsid w:val="0048173D"/>
    <w:rsid w:val="004A23F8"/>
    <w:rsid w:val="004C274C"/>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94C3E"/>
    <w:rsid w:val="005A5573"/>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4C49"/>
    <w:rsid w:val="006A72C8"/>
    <w:rsid w:val="006D6F16"/>
    <w:rsid w:val="006E4336"/>
    <w:rsid w:val="006F35A6"/>
    <w:rsid w:val="006F3CB4"/>
    <w:rsid w:val="006F5826"/>
    <w:rsid w:val="006F731C"/>
    <w:rsid w:val="00700181"/>
    <w:rsid w:val="00711064"/>
    <w:rsid w:val="0071394F"/>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22AA4"/>
    <w:rsid w:val="00832EE1"/>
    <w:rsid w:val="008378EF"/>
    <w:rsid w:val="00840C2B"/>
    <w:rsid w:val="00854F43"/>
    <w:rsid w:val="00860955"/>
    <w:rsid w:val="008612A9"/>
    <w:rsid w:val="00863177"/>
    <w:rsid w:val="00863DE9"/>
    <w:rsid w:val="00870135"/>
    <w:rsid w:val="008739FD"/>
    <w:rsid w:val="008848E9"/>
    <w:rsid w:val="00887259"/>
    <w:rsid w:val="00893434"/>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3089"/>
    <w:rsid w:val="00984DF3"/>
    <w:rsid w:val="0098681A"/>
    <w:rsid w:val="00986D7B"/>
    <w:rsid w:val="00990E7D"/>
    <w:rsid w:val="009A6F54"/>
    <w:rsid w:val="009A72C6"/>
    <w:rsid w:val="009B46E3"/>
    <w:rsid w:val="009B6669"/>
    <w:rsid w:val="009D1D8C"/>
    <w:rsid w:val="009D1FF8"/>
    <w:rsid w:val="009D45F0"/>
    <w:rsid w:val="009E50D5"/>
    <w:rsid w:val="009E5CED"/>
    <w:rsid w:val="009E75ED"/>
    <w:rsid w:val="009F1F2F"/>
    <w:rsid w:val="009F21A8"/>
    <w:rsid w:val="00A12DDE"/>
    <w:rsid w:val="00A31389"/>
    <w:rsid w:val="00A6057A"/>
    <w:rsid w:val="00A611FF"/>
    <w:rsid w:val="00A64451"/>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01742"/>
    <w:rsid w:val="00B067EE"/>
    <w:rsid w:val="00B16145"/>
    <w:rsid w:val="00B230EC"/>
    <w:rsid w:val="00B237DA"/>
    <w:rsid w:val="00B23F74"/>
    <w:rsid w:val="00B24459"/>
    <w:rsid w:val="00B4237E"/>
    <w:rsid w:val="00B52738"/>
    <w:rsid w:val="00B55105"/>
    <w:rsid w:val="00B5689B"/>
    <w:rsid w:val="00B56EDC"/>
    <w:rsid w:val="00B57342"/>
    <w:rsid w:val="00B6007A"/>
    <w:rsid w:val="00B7102C"/>
    <w:rsid w:val="00B801E9"/>
    <w:rsid w:val="00B97638"/>
    <w:rsid w:val="00BB0455"/>
    <w:rsid w:val="00BB1F84"/>
    <w:rsid w:val="00BD5D17"/>
    <w:rsid w:val="00BE5468"/>
    <w:rsid w:val="00BF59EC"/>
    <w:rsid w:val="00C1160B"/>
    <w:rsid w:val="00C11EAC"/>
    <w:rsid w:val="00C12F46"/>
    <w:rsid w:val="00C16D5D"/>
    <w:rsid w:val="00C268F4"/>
    <w:rsid w:val="00C305D7"/>
    <w:rsid w:val="00C30F2A"/>
    <w:rsid w:val="00C3241C"/>
    <w:rsid w:val="00C379C8"/>
    <w:rsid w:val="00C40E47"/>
    <w:rsid w:val="00C416E5"/>
    <w:rsid w:val="00C43456"/>
    <w:rsid w:val="00C43F2C"/>
    <w:rsid w:val="00C46583"/>
    <w:rsid w:val="00C47FCA"/>
    <w:rsid w:val="00C53A7A"/>
    <w:rsid w:val="00C56742"/>
    <w:rsid w:val="00C65C0C"/>
    <w:rsid w:val="00C805B6"/>
    <w:rsid w:val="00C808FC"/>
    <w:rsid w:val="00C90190"/>
    <w:rsid w:val="00C90C71"/>
    <w:rsid w:val="00C9136F"/>
    <w:rsid w:val="00C91E85"/>
    <w:rsid w:val="00C92678"/>
    <w:rsid w:val="00C92E8F"/>
    <w:rsid w:val="00CA6F61"/>
    <w:rsid w:val="00CB3E28"/>
    <w:rsid w:val="00CB4942"/>
    <w:rsid w:val="00CC0FAD"/>
    <w:rsid w:val="00CC3256"/>
    <w:rsid w:val="00CD7D97"/>
    <w:rsid w:val="00CE3EE6"/>
    <w:rsid w:val="00CE4BA1"/>
    <w:rsid w:val="00CE6C29"/>
    <w:rsid w:val="00CF4F0D"/>
    <w:rsid w:val="00D000C7"/>
    <w:rsid w:val="00D0195E"/>
    <w:rsid w:val="00D32587"/>
    <w:rsid w:val="00D428FA"/>
    <w:rsid w:val="00D52A9D"/>
    <w:rsid w:val="00D55AAD"/>
    <w:rsid w:val="00D70F5B"/>
    <w:rsid w:val="00D747AE"/>
    <w:rsid w:val="00D75956"/>
    <w:rsid w:val="00D9226C"/>
    <w:rsid w:val="00DA20BD"/>
    <w:rsid w:val="00DB13FE"/>
    <w:rsid w:val="00DE50DB"/>
    <w:rsid w:val="00DF6AE1"/>
    <w:rsid w:val="00E147CB"/>
    <w:rsid w:val="00E17516"/>
    <w:rsid w:val="00E20B42"/>
    <w:rsid w:val="00E25473"/>
    <w:rsid w:val="00E30FFD"/>
    <w:rsid w:val="00E32674"/>
    <w:rsid w:val="00E3324D"/>
    <w:rsid w:val="00E40A6B"/>
    <w:rsid w:val="00E46FD5"/>
    <w:rsid w:val="00E544BB"/>
    <w:rsid w:val="00E56545"/>
    <w:rsid w:val="00E63AC7"/>
    <w:rsid w:val="00E67CF3"/>
    <w:rsid w:val="00E82AEC"/>
    <w:rsid w:val="00E84D9E"/>
    <w:rsid w:val="00E9368F"/>
    <w:rsid w:val="00E969D2"/>
    <w:rsid w:val="00EA5D4F"/>
    <w:rsid w:val="00EB6C56"/>
    <w:rsid w:val="00EC00D2"/>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15E28686"/>
  <w15:docId w15:val="{CD0B84A7-5F65-49E1-8080-6E44E8EA5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en-US"/>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num" w:pos="567"/>
        <w:tab w:val="clear" w:pos="1134"/>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num" w:pos="567"/>
        <w:tab w:val="clear" w:pos="1134"/>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num" w:pos="567"/>
        <w:tab w:val="clear" w:pos="1134"/>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en-GB"/>
    </w:rPr>
  </w:style>
  <w:style w:type="character" w:customStyle="1" w:styleId="Heading2Char">
    <w:name w:val="Heading 2 Char"/>
    <w:link w:val="Heading2"/>
    <w:uiPriority w:val="2"/>
    <w:rsid w:val="002F6A28"/>
    <w:rPr>
      <w:rFonts w:ascii="Verdana" w:eastAsia="Times New Roman" w:hAnsi="Verdana"/>
      <w:b/>
      <w:bCs/>
      <w:color w:val="006283"/>
      <w:sz w:val="18"/>
      <w:szCs w:val="26"/>
      <w:lang w:val="en-GB"/>
    </w:rPr>
  </w:style>
  <w:style w:type="character" w:customStyle="1" w:styleId="Heading3Char">
    <w:name w:val="Heading 3 Char"/>
    <w:link w:val="Heading3"/>
    <w:uiPriority w:val="2"/>
    <w:rsid w:val="002F6A28"/>
    <w:rPr>
      <w:rFonts w:ascii="Verdana" w:eastAsia="Times New Roman" w:hAnsi="Verdana"/>
      <w:b/>
      <w:bCs/>
      <w:color w:val="006283"/>
      <w:sz w:val="18"/>
      <w:szCs w:val="22"/>
      <w:lang w:val="en-GB"/>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en-GB"/>
    </w:rPr>
  </w:style>
  <w:style w:type="character" w:customStyle="1" w:styleId="Heading5Char">
    <w:name w:val="Heading 5 Char"/>
    <w:link w:val="Heading5"/>
    <w:uiPriority w:val="2"/>
    <w:rsid w:val="002F6A28"/>
    <w:rPr>
      <w:rFonts w:ascii="Verdana" w:eastAsia="Times New Roman" w:hAnsi="Verdana"/>
      <w:b/>
      <w:color w:val="006283"/>
      <w:sz w:val="18"/>
      <w:szCs w:val="22"/>
      <w:lang w:val="en-GB"/>
    </w:rPr>
  </w:style>
  <w:style w:type="character" w:customStyle="1" w:styleId="Heading6Char">
    <w:name w:val="Heading 6 Char"/>
    <w:link w:val="Heading6"/>
    <w:uiPriority w:val="2"/>
    <w:rsid w:val="002F6A28"/>
    <w:rPr>
      <w:rFonts w:ascii="Verdana" w:eastAsia="Times New Roman" w:hAnsi="Verdana"/>
      <w:b/>
      <w:iCs/>
      <w:color w:val="006283"/>
      <w:sz w:val="18"/>
      <w:szCs w:val="22"/>
      <w:lang w:val="en-GB"/>
    </w:rPr>
  </w:style>
  <w:style w:type="character" w:customStyle="1" w:styleId="Heading7Char">
    <w:name w:val="Heading 7 Char"/>
    <w:link w:val="Heading7"/>
    <w:uiPriority w:val="2"/>
    <w:rsid w:val="002F6A28"/>
    <w:rPr>
      <w:rFonts w:ascii="Verdana" w:eastAsia="Times New Roman" w:hAnsi="Verdana"/>
      <w:b/>
      <w:iCs/>
      <w:color w:val="006283"/>
      <w:sz w:val="18"/>
      <w:szCs w:val="22"/>
      <w:lang w:val="en-GB"/>
    </w:rPr>
  </w:style>
  <w:style w:type="character" w:customStyle="1" w:styleId="Heading8Char">
    <w:name w:val="Heading 8 Char"/>
    <w:link w:val="Heading8"/>
    <w:uiPriority w:val="2"/>
    <w:rsid w:val="002F6A28"/>
    <w:rPr>
      <w:rFonts w:ascii="Verdana" w:eastAsia="Times New Roman" w:hAnsi="Verdana"/>
      <w:b/>
      <w:i/>
      <w:color w:val="006283"/>
      <w:sz w:val="18"/>
      <w:lang w:val="en-GB"/>
    </w:rPr>
  </w:style>
  <w:style w:type="character" w:customStyle="1" w:styleId="Heading9Char">
    <w:name w:val="Heading 9 Char"/>
    <w:link w:val="Heading9"/>
    <w:uiPriority w:val="2"/>
    <w:rsid w:val="002F6A28"/>
    <w:rPr>
      <w:rFonts w:ascii="Verdana" w:eastAsia="Times New Roman" w:hAnsi="Verdana"/>
      <w:b/>
      <w:iCs/>
      <w:color w:val="006283"/>
      <w:sz w:val="18"/>
      <w:u w:val="single"/>
      <w:lang w:val="en-GB"/>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en-GB"/>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en-GB"/>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en-GB"/>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en-GB"/>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en-GB"/>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en-GB"/>
    </w:rPr>
  </w:style>
  <w:style w:type="character" w:styleId="EndnoteReference">
    <w:name w:val="endnote reference"/>
    <w:uiPriority w:val="49"/>
    <w:rsid w:val="002F6A28"/>
    <w:rPr>
      <w:vertAlign w:val="superscript"/>
      <w:lang w:val="en-GB"/>
    </w:rPr>
  </w:style>
  <w:style w:type="paragraph" w:styleId="FootnoteText">
    <w:name w:val="footnote text"/>
    <w:basedOn w:val="Normal"/>
    <w:link w:val="FootnoteTextChar"/>
    <w:uiPriority w:val="5"/>
    <w:rsid w:val="002F6A28"/>
    <w:pPr>
      <w:ind w:firstLine="567"/>
      <w:jc w:val="left"/>
    </w:pPr>
    <w:rPr>
      <w:sz w:val="16"/>
      <w:szCs w:val="18"/>
      <w:lang w:eastAsia="en-GB"/>
    </w:rPr>
  </w:style>
  <w:style w:type="character" w:customStyle="1" w:styleId="FootnoteTextChar">
    <w:name w:val="Footnote Text Char"/>
    <w:link w:val="FootnoteText"/>
    <w:uiPriority w:val="5"/>
    <w:rsid w:val="002F6A28"/>
    <w:rPr>
      <w:rFonts w:ascii="Verdana" w:hAnsi="Verdana"/>
      <w:sz w:val="16"/>
      <w:szCs w:val="18"/>
      <w:lang w:val="en-GB" w:eastAsia="en-GB"/>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en-GB" w:eastAsia="en-GB"/>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en-GB"/>
    </w:rPr>
  </w:style>
  <w:style w:type="paragraph" w:styleId="Footer">
    <w:name w:val="footer"/>
    <w:basedOn w:val="Normal"/>
    <w:link w:val="FooterChar"/>
    <w:uiPriority w:val="3"/>
    <w:rsid w:val="002F6A28"/>
    <w:pPr>
      <w:tabs>
        <w:tab w:val="center" w:pos="4513"/>
        <w:tab w:val="right" w:pos="9027"/>
      </w:tabs>
    </w:pPr>
    <w:rPr>
      <w:szCs w:val="18"/>
      <w:lang w:eastAsia="en-GB"/>
    </w:rPr>
  </w:style>
  <w:style w:type="character" w:customStyle="1" w:styleId="FooterChar">
    <w:name w:val="Footer Char"/>
    <w:link w:val="Footer"/>
    <w:uiPriority w:val="3"/>
    <w:rsid w:val="002F6A28"/>
    <w:rPr>
      <w:rFonts w:ascii="Verdana" w:hAnsi="Verdana"/>
      <w:sz w:val="18"/>
      <w:szCs w:val="18"/>
      <w:lang w:val="en-GB" w:eastAsia="en-GB"/>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en-GB"/>
    </w:rPr>
  </w:style>
  <w:style w:type="paragraph" w:styleId="Header">
    <w:name w:val="header"/>
    <w:basedOn w:val="Normal"/>
    <w:link w:val="HeaderChar"/>
    <w:uiPriority w:val="3"/>
    <w:rsid w:val="002F6A28"/>
    <w:pPr>
      <w:tabs>
        <w:tab w:val="center" w:pos="4513"/>
        <w:tab w:val="right" w:pos="9027"/>
      </w:tabs>
      <w:jc w:val="left"/>
    </w:pPr>
    <w:rPr>
      <w:szCs w:val="18"/>
      <w:lang w:eastAsia="en-GB"/>
    </w:rPr>
  </w:style>
  <w:style w:type="character" w:customStyle="1" w:styleId="HeaderChar">
    <w:name w:val="Header Char"/>
    <w:link w:val="Header"/>
    <w:uiPriority w:val="3"/>
    <w:rsid w:val="002F6A28"/>
    <w:rPr>
      <w:rFonts w:ascii="Verdana" w:hAnsi="Verdana"/>
      <w:sz w:val="18"/>
      <w:szCs w:val="18"/>
      <w:lang w:val="en-GB" w:eastAsia="en-GB"/>
    </w:rPr>
  </w:style>
  <w:style w:type="paragraph" w:customStyle="1" w:styleId="Quotation">
    <w:name w:val="Quotation"/>
    <w:basedOn w:val="Normal"/>
    <w:uiPriority w:val="5"/>
    <w:qFormat/>
    <w:rsid w:val="002F6A28"/>
    <w:pPr>
      <w:spacing w:after="240"/>
      <w:ind w:left="567" w:right="567"/>
    </w:pPr>
    <w:rPr>
      <w:szCs w:val="18"/>
      <w:lang w:eastAsia="en-GB"/>
    </w:rPr>
  </w:style>
  <w:style w:type="paragraph" w:customStyle="1" w:styleId="QuotationDouble">
    <w:name w:val="Quotation Double"/>
    <w:basedOn w:val="Normal"/>
    <w:uiPriority w:val="5"/>
    <w:qFormat/>
    <w:rsid w:val="002F6A28"/>
    <w:pPr>
      <w:spacing w:after="240"/>
      <w:ind w:left="1134" w:right="1134"/>
    </w:pPr>
    <w:rPr>
      <w:szCs w:val="18"/>
      <w:lang w:eastAsia="en-GB"/>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en-GB"/>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en-GB"/>
    </w:rPr>
  </w:style>
  <w:style w:type="paragraph" w:customStyle="1" w:styleId="Title2">
    <w:name w:val="Title 2"/>
    <w:basedOn w:val="Normal"/>
    <w:next w:val="Normal"/>
    <w:uiPriority w:val="5"/>
    <w:qFormat/>
    <w:rsid w:val="002F6A28"/>
    <w:pPr>
      <w:spacing w:after="360"/>
      <w:jc w:val="center"/>
    </w:pPr>
    <w:rPr>
      <w:caps/>
      <w:color w:val="006283"/>
      <w:szCs w:val="18"/>
      <w:lang w:eastAsia="en-GB"/>
    </w:rPr>
  </w:style>
  <w:style w:type="paragraph" w:customStyle="1" w:styleId="Title3">
    <w:name w:val="Title 3"/>
    <w:basedOn w:val="Normal"/>
    <w:next w:val="Normal"/>
    <w:uiPriority w:val="5"/>
    <w:qFormat/>
    <w:rsid w:val="002F6A28"/>
    <w:pPr>
      <w:spacing w:after="360"/>
      <w:jc w:val="center"/>
    </w:pPr>
    <w:rPr>
      <w:i/>
      <w:color w:val="006283"/>
      <w:szCs w:val="18"/>
      <w:lang w:eastAsia="en-GB"/>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en-GB"/>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en-GB"/>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en-GB"/>
    </w:rPr>
  </w:style>
  <w:style w:type="paragraph" w:styleId="TOCHeading">
    <w:name w:val="TOC Heading"/>
    <w:basedOn w:val="Normal"/>
    <w:next w:val="Normal"/>
    <w:uiPriority w:val="39"/>
    <w:qFormat/>
    <w:rsid w:val="002F6A28"/>
    <w:pPr>
      <w:spacing w:before="240"/>
      <w:jc w:val="center"/>
    </w:pPr>
    <w:rPr>
      <w:rFonts w:eastAsia="Times New Roman"/>
      <w:b/>
      <w:bCs/>
      <w:szCs w:val="28"/>
      <w:lang w:eastAsia="en-GB"/>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en-GB"/>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en-GB"/>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en-GB"/>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en-GB"/>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en-GB"/>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en-GB"/>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en-GB"/>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en-GB"/>
    </w:rPr>
  </w:style>
  <w:style w:type="character" w:styleId="BookTitle">
    <w:name w:val="Book Title"/>
    <w:uiPriority w:val="99"/>
    <w:semiHidden/>
    <w:qFormat/>
    <w:rsid w:val="002F6A28"/>
    <w:rPr>
      <w:b/>
      <w:bCs/>
      <w:smallCaps/>
      <w:spacing w:val="5"/>
      <w:lang w:val="en-GB"/>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en-GB"/>
    </w:rPr>
  </w:style>
  <w:style w:type="character" w:styleId="CommentReference">
    <w:name w:val="annotation reference"/>
    <w:uiPriority w:val="99"/>
    <w:semiHidden/>
    <w:unhideWhenUsed/>
    <w:rsid w:val="002F6A28"/>
    <w:rPr>
      <w:sz w:val="16"/>
      <w:szCs w:val="16"/>
      <w:lang w:val="en-GB"/>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en-GB"/>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en-GB"/>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en-GB"/>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en-GB"/>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en-GB"/>
    </w:rPr>
  </w:style>
  <w:style w:type="character" w:styleId="Emphasis">
    <w:name w:val="Emphasis"/>
    <w:uiPriority w:val="99"/>
    <w:semiHidden/>
    <w:qFormat/>
    <w:rsid w:val="002F6A28"/>
    <w:rPr>
      <w:i/>
      <w:iCs/>
      <w:lang w:val="en-GB"/>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en-GB"/>
    </w:rPr>
  </w:style>
  <w:style w:type="character" w:styleId="HTMLAcronym">
    <w:name w:val="HTML Acronym"/>
    <w:uiPriority w:val="99"/>
    <w:semiHidden/>
    <w:unhideWhenUsed/>
    <w:rsid w:val="002F6A28"/>
    <w:rPr>
      <w:lang w:val="en-GB"/>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en-GB"/>
    </w:rPr>
  </w:style>
  <w:style w:type="character" w:styleId="HTMLCite">
    <w:name w:val="HTML Cite"/>
    <w:uiPriority w:val="99"/>
    <w:semiHidden/>
    <w:unhideWhenUsed/>
    <w:rsid w:val="002F6A28"/>
    <w:rPr>
      <w:i/>
      <w:iCs/>
      <w:lang w:val="en-GB"/>
    </w:rPr>
  </w:style>
  <w:style w:type="character" w:styleId="HTMLCode">
    <w:name w:val="HTML Code"/>
    <w:uiPriority w:val="99"/>
    <w:semiHidden/>
    <w:unhideWhenUsed/>
    <w:rsid w:val="002F6A28"/>
    <w:rPr>
      <w:rFonts w:ascii="Consolas" w:hAnsi="Consolas" w:cs="Consolas"/>
      <w:sz w:val="20"/>
      <w:szCs w:val="20"/>
      <w:lang w:val="en-GB"/>
    </w:rPr>
  </w:style>
  <w:style w:type="character" w:styleId="HTMLDefinition">
    <w:name w:val="HTML Definition"/>
    <w:uiPriority w:val="99"/>
    <w:semiHidden/>
    <w:unhideWhenUsed/>
    <w:rsid w:val="002F6A28"/>
    <w:rPr>
      <w:i/>
      <w:iCs/>
      <w:lang w:val="en-GB"/>
    </w:rPr>
  </w:style>
  <w:style w:type="character" w:styleId="HTMLKeyboard">
    <w:name w:val="HTML Keyboard"/>
    <w:uiPriority w:val="99"/>
    <w:semiHidden/>
    <w:unhideWhenUsed/>
    <w:rsid w:val="002F6A28"/>
    <w:rPr>
      <w:rFonts w:ascii="Consolas" w:hAnsi="Consolas" w:cs="Consolas"/>
      <w:sz w:val="20"/>
      <w:szCs w:val="20"/>
      <w:lang w:val="en-GB"/>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en-GB"/>
    </w:rPr>
  </w:style>
  <w:style w:type="character" w:styleId="HTMLSample">
    <w:name w:val="HTML Sample"/>
    <w:uiPriority w:val="99"/>
    <w:semiHidden/>
    <w:unhideWhenUsed/>
    <w:rsid w:val="002F6A28"/>
    <w:rPr>
      <w:rFonts w:ascii="Consolas" w:hAnsi="Consolas" w:cs="Consolas"/>
      <w:sz w:val="24"/>
      <w:szCs w:val="24"/>
      <w:lang w:val="en-GB"/>
    </w:rPr>
  </w:style>
  <w:style w:type="character" w:styleId="HTMLTypewriter">
    <w:name w:val="HTML Typewriter"/>
    <w:uiPriority w:val="99"/>
    <w:semiHidden/>
    <w:unhideWhenUsed/>
    <w:rsid w:val="002F6A28"/>
    <w:rPr>
      <w:rFonts w:ascii="Consolas" w:hAnsi="Consolas" w:cs="Consolas"/>
      <w:sz w:val="20"/>
      <w:szCs w:val="20"/>
      <w:lang w:val="en-GB"/>
    </w:rPr>
  </w:style>
  <w:style w:type="character" w:styleId="HTMLVariable">
    <w:name w:val="HTML Variable"/>
    <w:uiPriority w:val="99"/>
    <w:semiHidden/>
    <w:unhideWhenUsed/>
    <w:rsid w:val="002F6A28"/>
    <w:rPr>
      <w:i/>
      <w:iCs/>
      <w:lang w:val="en-GB"/>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en-GB"/>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en-GB"/>
    </w:rPr>
  </w:style>
  <w:style w:type="character" w:styleId="IntenseReference">
    <w:name w:val="Intense Reference"/>
    <w:uiPriority w:val="99"/>
    <w:semiHidden/>
    <w:qFormat/>
    <w:rsid w:val="002F6A28"/>
    <w:rPr>
      <w:b/>
      <w:bCs/>
      <w:smallCaps/>
      <w:color w:val="C0504D"/>
      <w:spacing w:val="5"/>
      <w:u w:val="single"/>
      <w:lang w:val="en-GB"/>
    </w:rPr>
  </w:style>
  <w:style w:type="character" w:styleId="LineNumber">
    <w:name w:val="line number"/>
    <w:uiPriority w:val="99"/>
    <w:semiHidden/>
    <w:unhideWhenUsed/>
    <w:rsid w:val="002F6A28"/>
    <w:rPr>
      <w:lang w:val="en-GB"/>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en-US"/>
    </w:rPr>
  </w:style>
  <w:style w:type="character" w:customStyle="1" w:styleId="MacroTextChar">
    <w:name w:val="Macro Text Char"/>
    <w:link w:val="Macro"/>
    <w:uiPriority w:val="99"/>
    <w:semiHidden/>
    <w:rsid w:val="002F6A28"/>
    <w:rPr>
      <w:rFonts w:ascii="Consolas" w:hAnsi="Consolas" w:cs="Consolas"/>
      <w:lang w:val="en-GB"/>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en-GB"/>
    </w:rPr>
  </w:style>
  <w:style w:type="paragraph" w:styleId="NoSpacing">
    <w:name w:val="No Spacing"/>
    <w:uiPriority w:val="1"/>
    <w:semiHidden/>
    <w:qFormat/>
    <w:rsid w:val="002F6A28"/>
    <w:pPr>
      <w:jc w:val="both"/>
    </w:pPr>
    <w:rPr>
      <w:rFonts w:ascii="Verdana" w:hAnsi="Verdana"/>
      <w:sz w:val="18"/>
      <w:szCs w:val="22"/>
      <w:lang w:eastAsia="en-US"/>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en-GB"/>
    </w:rPr>
  </w:style>
  <w:style w:type="character" w:styleId="PageNumber">
    <w:name w:val="page number"/>
    <w:uiPriority w:val="99"/>
    <w:semiHidden/>
    <w:unhideWhenUsed/>
    <w:rsid w:val="002F6A28"/>
    <w:rPr>
      <w:lang w:val="en-GB"/>
    </w:rPr>
  </w:style>
  <w:style w:type="character" w:styleId="PlaceholderText">
    <w:name w:val="Placeholder Text"/>
    <w:uiPriority w:val="99"/>
    <w:semiHidden/>
    <w:rsid w:val="002F6A28"/>
    <w:rPr>
      <w:color w:val="808080"/>
      <w:lang w:val="en-GB"/>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en-GB"/>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en-GB"/>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en-GB"/>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en-GB"/>
    </w:rPr>
  </w:style>
  <w:style w:type="character" w:styleId="Strong">
    <w:name w:val="Strong"/>
    <w:uiPriority w:val="99"/>
    <w:semiHidden/>
    <w:qFormat/>
    <w:rsid w:val="002F6A28"/>
    <w:rPr>
      <w:b/>
      <w:bCs/>
      <w:lang w:val="en-GB"/>
    </w:rPr>
  </w:style>
  <w:style w:type="character" w:styleId="SubtleEmphasis">
    <w:name w:val="Subtle Emphasis"/>
    <w:uiPriority w:val="99"/>
    <w:semiHidden/>
    <w:qFormat/>
    <w:rsid w:val="002F6A28"/>
    <w:rPr>
      <w:i/>
      <w:iCs/>
      <w:color w:val="808080"/>
      <w:lang w:val="en-GB"/>
    </w:rPr>
  </w:style>
  <w:style w:type="character" w:styleId="SubtleReference">
    <w:name w:val="Subtle Reference"/>
    <w:uiPriority w:val="99"/>
    <w:semiHidden/>
    <w:qFormat/>
    <w:rsid w:val="002F6A28"/>
    <w:rPr>
      <w:smallCaps/>
      <w:color w:val="C0504D"/>
      <w:u w:val="single"/>
      <w:lang w:val="en-GB"/>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doNotRelyOnCSS/>
  <w:doNotOrganizeInFolder/>
  <w:doNotUseLongFileNames/>
  <w:pixelsPerInch w:val="0"/>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mailto:bps@dti.gov.ph" TargetMode="External" /><Relationship Id="rId11" Type="http://schemas.openxmlformats.org/officeDocument/2006/relationships/hyperlink" Target="http://www.bps.dti.gov.ph" TargetMode="External" /><Relationship Id="rId12" Type="http://schemas.openxmlformats.org/officeDocument/2006/relationships/header" Target="header1.xml" /><Relationship Id="rId13" Type="http://schemas.openxmlformats.org/officeDocument/2006/relationships/header" Target="header2.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header" Target="header3.xml" /><Relationship Id="rId17" Type="http://schemas.openxmlformats.org/officeDocument/2006/relationships/footer" Target="footer3.xml" /><Relationship Id="rId18" Type="http://schemas.openxmlformats.org/officeDocument/2006/relationships/theme" Target="theme/theme1.xml" /><Relationship Id="rId19" Type="http://schemas.openxmlformats.org/officeDocument/2006/relationships/numbering" Target="numbering.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mailto:cdrr.od@fda.gov.ph" TargetMode="External" /><Relationship Id="rId6" Type="http://schemas.openxmlformats.org/officeDocument/2006/relationships/hyperlink" Target="mailto:cdrr.sds@fda.gov.ph" TargetMode="External" /><Relationship Id="rId7" Type="http://schemas.openxmlformats.org/officeDocument/2006/relationships/hyperlink" Target="https://members.wto.org/crnattachments/2025/TBT/PHL/25_07969_00_e.pdf" TargetMode="External" /><Relationship Id="rId8" Type="http://schemas.openxmlformats.org/officeDocument/2006/relationships/hyperlink" Target="https://members.wto.org/crnattachments/2025/TBT/PHL/25_07969_01_e.pdf" TargetMode="External" /><Relationship Id="rId9" Type="http://schemas.openxmlformats.org/officeDocument/2006/relationships/hyperlink" Target="https://www.fda.gov.ph/draft-for-comments-classification-of-pharmaceutical-products-intended-for-human-use/" TargetMode="External" /></Relationships>
</file>

<file path=word/_rels/header3.xml.rels><?xml version="1.0" encoding="utf-8" standalone="yes"?><Relationships xmlns="http://schemas.openxmlformats.org/package/2006/relationships"><Relationship Id="rId1" Type="http://schemas.openxmlformats.org/officeDocument/2006/relationships/image" Target="media/image1.emf" /></Relationships>
</file>

<file path=word/_rels/settings.xml.rels><?xml version="1.0" encoding="utf-8" standalone="yes"?><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Regular_en.dotx</Template>
  <TotalTime>0</TotalTime>
  <Pages>2</Pages>
  <Words>725</Words>
  <Characters>4136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NOTIFICATION</vt:lpstr>
    </vt:vector>
  </TitlesOfParts>
  <Company>OMC - WTO</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mark louie medidas</dc:creator>
  <dc:description>LDIMD - DTU</dc:description>
  <cp:lastModifiedBy>Flanagan, Una</cp:lastModifiedBy>
  <cp:revision>3</cp:revision>
  <dcterms:created xsi:type="dcterms:W3CDTF">2025-11-17T09:34:00Z</dcterms:created>
  <dcterms:modified xsi:type="dcterms:W3CDTF">2025-11-17T09:34:00Z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ies>
</file>