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60BABF7F" w14:textId="77777777">
      <w:pPr>
        <w:pStyle w:val="Title"/>
        <w:rPr>
          <w:caps w:val="0"/>
          <w:kern w:val="0"/>
        </w:rPr>
      </w:pPr>
      <w:r w:rsidRPr="002F6A28">
        <w:rPr>
          <w:caps w:val="0"/>
          <w:kern w:val="0"/>
        </w:rPr>
        <w:t>NOTIFICATION</w:t>
      </w:r>
    </w:p>
    <w:p w:rsidR="009239F7" w:rsidRPr="002F6A28" w:rsidP="002F6A28" w14:paraId="775147F8" w14:textId="77777777">
      <w:pPr>
        <w:jc w:val="center"/>
      </w:pPr>
      <w:r w:rsidRPr="002F6A28">
        <w:t>The following notification is being circulated in accordance with Article 10.6</w:t>
      </w:r>
    </w:p>
    <w:p w:rsidR="009239F7" w:rsidRPr="002F6A28" w:rsidP="002F6A28" w14:paraId="0442F753"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34BF7D1D" w14:textId="77777777" w:rsidTr="00DB13FE">
        <w:tblPrEx>
          <w:tblW w:w="5000" w:type="pct"/>
          <w:tblLayout w:type="fixed"/>
          <w:tblLook w:val="0000"/>
        </w:tblPrEx>
        <w:tc>
          <w:tcPr>
            <w:tcW w:w="607" w:type="dxa"/>
            <w:tcBorders>
              <w:top w:val="double" w:sz="4" w:space="0" w:color="auto"/>
            </w:tcBorders>
          </w:tcPr>
          <w:p w:rsidR="00F85C99" w:rsidRPr="002F6A28" w:rsidP="002F6A28" w14:paraId="1816D2F1" w14:textId="77777777">
            <w:pPr>
              <w:spacing w:before="120" w:after="120"/>
              <w:jc w:val="left"/>
            </w:pPr>
            <w:r w:rsidRPr="002F6A28">
              <w:rPr>
                <w:b/>
              </w:rPr>
              <w:t>1.</w:t>
            </w:r>
          </w:p>
        </w:tc>
        <w:tc>
          <w:tcPr>
            <w:tcW w:w="8373" w:type="dxa"/>
            <w:tcBorders>
              <w:top w:val="double" w:sz="4" w:space="0" w:color="auto"/>
            </w:tcBorders>
          </w:tcPr>
          <w:p w:rsidR="00F85C99" w:rsidRPr="002F6A28" w:rsidP="00C805B6" w14:paraId="3EA72C56" w14:textId="77777777">
            <w:pPr>
              <w:spacing w:before="120" w:after="120"/>
            </w:pPr>
            <w:r w:rsidRPr="002F6A28">
              <w:rPr>
                <w:b/>
              </w:rPr>
              <w:t>Notifying Member:</w:t>
            </w:r>
            <w:r w:rsidRPr="00C92678" w:rsidR="00EE3A11">
              <w:t xml:space="preserve"> </w:t>
            </w:r>
            <w:r w:rsidRPr="00C92678" w:rsidR="00EE3A11">
              <w:rPr>
                <w:u w:val="single"/>
              </w:rPr>
              <w:t>PHILIPPINES</w:t>
            </w:r>
          </w:p>
          <w:p w:rsidR="00F85C99" w:rsidRPr="002F6A28" w:rsidP="002F6A28" w14:paraId="2E5CAF58"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33CE7541" w14:textId="77777777" w:rsidTr="00DB13FE">
        <w:tblPrEx>
          <w:tblW w:w="5000" w:type="pct"/>
          <w:tblLayout w:type="fixed"/>
          <w:tblLook w:val="0000"/>
        </w:tblPrEx>
        <w:tc>
          <w:tcPr>
            <w:tcW w:w="607" w:type="dxa"/>
          </w:tcPr>
          <w:p w:rsidR="00F85C99" w:rsidRPr="002F6A28" w:rsidP="002F6A28" w14:paraId="312F9994" w14:textId="77777777">
            <w:pPr>
              <w:spacing w:before="120" w:after="120"/>
              <w:jc w:val="left"/>
            </w:pPr>
            <w:r w:rsidRPr="002F6A28">
              <w:rPr>
                <w:b/>
              </w:rPr>
              <w:t>2.</w:t>
            </w:r>
          </w:p>
        </w:tc>
        <w:tc>
          <w:tcPr>
            <w:tcW w:w="8373" w:type="dxa"/>
          </w:tcPr>
          <w:p w:rsidR="00F85C99" w:rsidRPr="002F6A28" w:rsidP="000C3B6C" w14:paraId="0A2386A7" w14:textId="77777777">
            <w:pPr>
              <w:spacing w:before="120" w:after="120"/>
            </w:pPr>
            <w:r w:rsidRPr="002F6A28">
              <w:rPr>
                <w:b/>
              </w:rPr>
              <w:t>Agency responsible:</w:t>
            </w:r>
            <w:r w:rsidRPr="00C379C8" w:rsidR="00EE3A11">
              <w:t xml:space="preserve"> </w:t>
            </w:r>
          </w:p>
          <w:p w:rsidR="00EE3A11" w:rsidRPr="00C379C8" w:rsidP="000C3B6C" w14:paraId="0FF17DE0" w14:textId="77777777">
            <w:r w:rsidRPr="00C379C8">
              <w:t>Atty. Paolo S. Teston</w:t>
            </w:r>
          </w:p>
          <w:p w:rsidR="00EE3A11" w:rsidRPr="00C379C8" w:rsidP="000C3B6C" w14:paraId="3E76BF9C" w14:textId="77777777">
            <w:r w:rsidRPr="00C379C8">
              <w:t>Director General</w:t>
            </w:r>
          </w:p>
          <w:p w:rsidR="00EE3A11" w:rsidRPr="00C379C8" w:rsidP="000C3B6C" w14:paraId="6CA19737" w14:textId="77777777">
            <w:r w:rsidRPr="00C379C8">
              <w:t>Food and Drug Administration</w:t>
            </w:r>
          </w:p>
          <w:p w:rsidR="00EE3A11" w:rsidRPr="00C379C8" w:rsidP="000C3B6C" w14:paraId="0E330721" w14:textId="77777777">
            <w:r w:rsidRPr="00C379C8">
              <w:t>DEPARTMENT OF HEALTH</w:t>
            </w:r>
          </w:p>
          <w:p w:rsidR="00EE3A11" w:rsidRPr="00C379C8" w:rsidP="000C3B6C" w14:paraId="56A53110" w14:textId="77777777">
            <w:r w:rsidRPr="00C379C8">
              <w:t>Dr. Charmaine Ann M. Rabago</w:t>
            </w:r>
          </w:p>
          <w:p w:rsidR="00EE3A11" w:rsidRPr="00C379C8" w:rsidP="000C3B6C" w14:paraId="1A5815DF" w14:textId="77777777">
            <w:r w:rsidRPr="00C379C8">
              <w:t>Officer-in-Charge, Director IV</w:t>
            </w:r>
          </w:p>
          <w:p w:rsidR="00EE3A11" w:rsidRPr="00C379C8" w:rsidP="000C3B6C" w14:paraId="404BC46F" w14:textId="77777777">
            <w:r w:rsidRPr="00C379C8">
              <w:t>Center for Drug Regulation and Research</w:t>
            </w:r>
          </w:p>
          <w:p w:rsidR="00EE3A11" w:rsidRPr="00C379C8" w:rsidP="000C3B6C" w14:paraId="35BBA78C" w14:textId="77777777">
            <w:r w:rsidRPr="00C379C8">
              <w:t>Food and Drug Administration</w:t>
            </w:r>
          </w:p>
          <w:p w:rsidR="00EE3A11" w:rsidRPr="00C379C8" w:rsidP="000C3B6C" w14:paraId="7B177BCD" w14:textId="77777777">
            <w:r w:rsidRPr="00C379C8">
              <w:t>DEPARTMENT OF HEALTH</w:t>
            </w:r>
          </w:p>
          <w:p w:rsidR="00EE3A11" w:rsidRPr="00C379C8" w:rsidP="000C3B6C" w14:paraId="4EF54E6C" w14:textId="77777777">
            <w:pPr>
              <w:spacing w:after="120"/>
            </w:pPr>
            <w:r w:rsidRPr="00C379C8">
              <w:t xml:space="preserve">Email: </w:t>
            </w:r>
            <w:hyperlink r:id="rId5" w:history="1">
              <w:r w:rsidRPr="00C379C8">
                <w:rPr>
                  <w:color w:val="0000FF"/>
                  <w:u w:val="single"/>
                </w:rPr>
                <w:t>cdrr.od@fda.gov.ph</w:t>
              </w:r>
            </w:hyperlink>
            <w:r w:rsidRPr="00C379C8">
              <w:t xml:space="preserve">, </w:t>
            </w:r>
            <w:hyperlink r:id="rId6" w:history="1">
              <w:r w:rsidRPr="00C379C8">
                <w:rPr>
                  <w:color w:val="0000FF"/>
                  <w:u w:val="single"/>
                </w:rPr>
                <w:t>cdrr.sds@fda.gov.ph</w:t>
              </w:r>
            </w:hyperlink>
            <w:r w:rsidRPr="00C379C8">
              <w:t>; www.fda.gov.ph</w:t>
            </w:r>
          </w:p>
        </w:tc>
      </w:tr>
      <w:tr w14:paraId="2461AAFE" w14:textId="77777777" w:rsidTr="00DB13FE">
        <w:tblPrEx>
          <w:tblW w:w="5000" w:type="pct"/>
          <w:tblLayout w:type="fixed"/>
          <w:tblLook w:val="0000"/>
        </w:tblPrEx>
        <w:tc>
          <w:tcPr>
            <w:tcW w:w="607" w:type="dxa"/>
          </w:tcPr>
          <w:p w:rsidR="00F85C99" w:rsidRPr="002F6A28" w:rsidP="002F6A28" w14:paraId="1275074C" w14:textId="77777777">
            <w:pPr>
              <w:spacing w:before="120" w:after="120"/>
              <w:jc w:val="left"/>
              <w:rPr>
                <w:b/>
              </w:rPr>
            </w:pPr>
            <w:r w:rsidRPr="002F6A28">
              <w:rPr>
                <w:b/>
              </w:rPr>
              <w:t>3.</w:t>
            </w:r>
          </w:p>
        </w:tc>
        <w:tc>
          <w:tcPr>
            <w:tcW w:w="8373" w:type="dxa"/>
          </w:tcPr>
          <w:p w:rsidR="00F85C99" w:rsidRPr="0058336F" w:rsidP="002F6A28" w14:paraId="2EA5A96E" w14:textId="77777777">
            <w:pPr>
              <w:spacing w:before="120" w:after="120"/>
            </w:pPr>
            <w:r w:rsidRPr="002F6A28">
              <w:rPr>
                <w:b/>
              </w:rPr>
              <w:t xml:space="preserve">Notified under Article 2.9.2 [X], 2.10.1 [ </w:t>
            </w:r>
            <w:r w:rsidRPr="002F6A28">
              <w:rPr>
                <w:b/>
              </w:rPr>
              <w:t>],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4116EED2" w14:textId="77777777" w:rsidTr="00DB13FE">
        <w:tblPrEx>
          <w:tblW w:w="5000" w:type="pct"/>
          <w:tblLayout w:type="fixed"/>
          <w:tblLook w:val="0000"/>
        </w:tblPrEx>
        <w:tc>
          <w:tcPr>
            <w:tcW w:w="607" w:type="dxa"/>
          </w:tcPr>
          <w:p w:rsidR="00F85C99" w:rsidRPr="002F6A28" w:rsidP="002F6A28" w14:paraId="51E9976E" w14:textId="77777777">
            <w:pPr>
              <w:spacing w:before="120" w:after="120"/>
              <w:jc w:val="left"/>
            </w:pPr>
            <w:r w:rsidRPr="002F6A28">
              <w:rPr>
                <w:b/>
              </w:rPr>
              <w:t>4.</w:t>
            </w:r>
          </w:p>
        </w:tc>
        <w:tc>
          <w:tcPr>
            <w:tcW w:w="8373" w:type="dxa"/>
          </w:tcPr>
          <w:p w:rsidR="00F85C99" w:rsidRPr="002F6A28" w:rsidP="002F6A28" w14:paraId="096349E8"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Pharmaceutics (ICS code(s): 11.120)</w:t>
            </w:r>
          </w:p>
        </w:tc>
      </w:tr>
      <w:tr w14:paraId="5C954892" w14:textId="77777777" w:rsidTr="00DB13FE">
        <w:tblPrEx>
          <w:tblW w:w="5000" w:type="pct"/>
          <w:tblLayout w:type="fixed"/>
          <w:tblLook w:val="0000"/>
        </w:tblPrEx>
        <w:tc>
          <w:tcPr>
            <w:tcW w:w="607" w:type="dxa"/>
          </w:tcPr>
          <w:p w:rsidR="00F85C99" w:rsidRPr="002F6A28" w:rsidP="002F6A28" w14:paraId="27D4C834" w14:textId="77777777">
            <w:pPr>
              <w:spacing w:before="120" w:after="120"/>
              <w:jc w:val="left"/>
            </w:pPr>
            <w:r w:rsidRPr="002F6A28">
              <w:rPr>
                <w:b/>
              </w:rPr>
              <w:t>5.</w:t>
            </w:r>
          </w:p>
        </w:tc>
        <w:tc>
          <w:tcPr>
            <w:tcW w:w="8373" w:type="dxa"/>
          </w:tcPr>
          <w:p w:rsidR="00F85C99" w:rsidP="002F6A28" w14:paraId="29114B88"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Implementing Guidelines of the World Health Organization (WHO) Collaborative Procedure on the Registration of Pharmaceutical Products Approved by Stringent Regulatory Authorities (SRAs); (9 page(s), in English)</w:t>
            </w:r>
          </w:p>
          <w:p w:rsidR="000C3B6C" w:rsidRPr="000C3B6C" w:rsidP="002F6A28" w14:paraId="178B75AD"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2B2C66" w:rsidRPr="00CE6C29" w:rsidP="002F6A28" w14:paraId="5C2E3C72" w14:textId="77777777">
            <w:pPr>
              <w:pBdr>
                <w:top w:val="none" w:sz="0" w:space="4" w:color="auto"/>
              </w:pBdr>
              <w:rPr>
                <w:iCs/>
              </w:rPr>
            </w:pPr>
            <w:hyperlink r:id="rId7" w:tgtFrame="_blank" w:history="1">
              <w:r w:rsidRPr="00CE6C29">
                <w:rPr>
                  <w:iCs/>
                  <w:color w:val="0000FF"/>
                  <w:u w:val="single"/>
                </w:rPr>
                <w:t>https://members.wto.org/crnattachments/2025/TBT/PHL/25_07968_00_e.pdf</w:t>
              </w:r>
            </w:hyperlink>
          </w:p>
          <w:p w:rsidR="002B2C66" w:rsidRPr="00CE6C29" w:rsidP="002F6A28" w14:paraId="74D1D001" w14:textId="77777777">
            <w:pPr>
              <w:rPr>
                <w:iCs/>
              </w:rPr>
            </w:pPr>
            <w:hyperlink r:id="rId8" w:tgtFrame="_blank" w:history="1">
              <w:r w:rsidRPr="00CE6C29">
                <w:rPr>
                  <w:iCs/>
                  <w:color w:val="0000FF"/>
                  <w:u w:val="single"/>
                </w:rPr>
                <w:t>https://members.wto.org/crnattachments/2025/TBT/PHL/25_07968_01_e.pdf</w:t>
              </w:r>
            </w:hyperlink>
          </w:p>
          <w:p w:rsidR="002B2C66" w:rsidRPr="00CE6C29" w:rsidP="002F6A28" w14:paraId="3025BA77" w14:textId="77777777">
            <w:pPr>
              <w:rPr>
                <w:iCs/>
              </w:rPr>
            </w:pPr>
            <w:hyperlink r:id="rId9" w:tgtFrame="_blank" w:history="1">
              <w:r w:rsidRPr="00CE6C29">
                <w:rPr>
                  <w:iCs/>
                  <w:color w:val="0000FF"/>
                  <w:u w:val="single"/>
                </w:rPr>
                <w:t>https://members.wto.org/crnattachments/2025/TBT/PHL/25_07968_02_e.pdf</w:t>
              </w:r>
            </w:hyperlink>
          </w:p>
          <w:p w:rsidR="002B2C66" w:rsidRPr="00CE6C29" w:rsidP="002F6A28" w14:paraId="326F23B3" w14:textId="77777777">
            <w:pPr>
              <w:rPr>
                <w:iCs/>
              </w:rPr>
            </w:pPr>
            <w:hyperlink r:id="rId10" w:tgtFrame="_blank" w:history="1">
              <w:r w:rsidRPr="00CE6C29">
                <w:rPr>
                  <w:iCs/>
                  <w:color w:val="0000FF"/>
                  <w:u w:val="single"/>
                </w:rPr>
                <w:t>https://members.wto.org/crnattachments/2025/TBT/PHL/25_07968_03_e.pdf</w:t>
              </w:r>
            </w:hyperlink>
          </w:p>
          <w:p w:rsidR="002B2C66" w:rsidRPr="00CE6C29" w:rsidP="002F6A28" w14:paraId="6CB953E7" w14:textId="77777777">
            <w:pPr>
              <w:rPr>
                <w:iCs/>
              </w:rPr>
            </w:pPr>
            <w:hyperlink r:id="rId11" w:tgtFrame="_blank" w:history="1">
              <w:r w:rsidRPr="00CE6C29">
                <w:rPr>
                  <w:iCs/>
                  <w:color w:val="0000FF"/>
                  <w:u w:val="single"/>
                </w:rPr>
                <w:t>https://members.wto.org/crnattachments/2025/TBT/PHL/25_07968_04_e.pdf</w:t>
              </w:r>
            </w:hyperlink>
          </w:p>
          <w:p w:rsidR="002B2C66" w:rsidRPr="00CE6C29" w:rsidP="002F6A28" w14:paraId="1CD4C8DF" w14:textId="77777777">
            <w:pPr>
              <w:rPr>
                <w:iCs/>
              </w:rPr>
            </w:pPr>
            <w:hyperlink r:id="rId12" w:tgtFrame="_blank" w:history="1">
              <w:r w:rsidRPr="00CE6C29">
                <w:rPr>
                  <w:iCs/>
                  <w:color w:val="0000FF"/>
                  <w:u w:val="single"/>
                </w:rPr>
                <w:t>https://members.wto.org/crnattachments/2025/TBT/PHL/25_07968_05_e.pdf</w:t>
              </w:r>
            </w:hyperlink>
          </w:p>
          <w:p w:rsidR="002B2C66" w:rsidRPr="00CE6C29" w:rsidP="002F6A28" w14:paraId="2A2AC18B" w14:textId="77777777">
            <w:pPr>
              <w:rPr>
                <w:iCs/>
              </w:rPr>
            </w:pPr>
            <w:hyperlink r:id="rId13" w:tgtFrame="_blank" w:history="1">
              <w:r w:rsidRPr="00CE6C29">
                <w:rPr>
                  <w:iCs/>
                  <w:color w:val="0000FF"/>
                  <w:u w:val="single"/>
                </w:rPr>
                <w:t>https://members.wto.org/crnattachments/2025/TBT/PHL/25_07968_06_e.pdf</w:t>
              </w:r>
            </w:hyperlink>
          </w:p>
          <w:p w:rsidR="002B2C66" w:rsidRPr="00CE6C29" w:rsidP="002F6A28" w14:paraId="454FC39E" w14:textId="77777777">
            <w:pPr>
              <w:rPr>
                <w:iCs/>
              </w:rPr>
            </w:pPr>
            <w:hyperlink r:id="rId14" w:tgtFrame="_blank" w:history="1">
              <w:r w:rsidRPr="00CE6C29">
                <w:rPr>
                  <w:iCs/>
                  <w:color w:val="0000FF"/>
                  <w:u w:val="single"/>
                </w:rPr>
                <w:t>https://members.wto.org/crnattachments/2025/TBT/PHL/25_07968_07_e.pdf</w:t>
              </w:r>
            </w:hyperlink>
          </w:p>
          <w:p w:rsidR="002B2C66" w:rsidRPr="00CE6C29" w:rsidP="002F6A28" w14:paraId="2010613D" w14:textId="77777777">
            <w:pPr>
              <w:rPr>
                <w:iCs/>
              </w:rPr>
            </w:pPr>
            <w:hyperlink r:id="rId15" w:tgtFrame="_blank" w:history="1">
              <w:r w:rsidRPr="00CE6C29">
                <w:rPr>
                  <w:iCs/>
                  <w:color w:val="0000FF"/>
                  <w:u w:val="single"/>
                </w:rPr>
                <w:t>https://members.wto.org/crnattachments/2025/TBT/PHL/25_07968_08_e.pdf</w:t>
              </w:r>
            </w:hyperlink>
          </w:p>
          <w:p w:rsidR="002B2C66" w:rsidRPr="00CE6C29" w:rsidP="002F6A28" w14:paraId="2F6F16A9" w14:textId="77777777">
            <w:pPr>
              <w:rPr>
                <w:iCs/>
              </w:rPr>
            </w:pPr>
            <w:hyperlink r:id="rId16" w:tgtFrame="_blank" w:history="1">
              <w:r w:rsidRPr="00CE6C29">
                <w:rPr>
                  <w:iCs/>
                  <w:color w:val="0000FF"/>
                  <w:u w:val="single"/>
                </w:rPr>
                <w:t>https://members.wto.org/crnattachments/2025/TBT/PHL/25_07968_09_e.pdf</w:t>
              </w:r>
            </w:hyperlink>
          </w:p>
          <w:p w:rsidR="002B2C66" w:rsidRPr="00CE6C29" w:rsidP="002F6A28" w14:paraId="53C51F65" w14:textId="77777777">
            <w:pPr>
              <w:pBdr>
                <w:bottom w:val="none" w:sz="0" w:space="4" w:color="auto"/>
              </w:pBdr>
              <w:rPr>
                <w:iCs/>
              </w:rPr>
            </w:pPr>
            <w:hyperlink r:id="rId17" w:tgtFrame="_blank" w:history="1">
              <w:r w:rsidRPr="00CE6C29">
                <w:rPr>
                  <w:iCs/>
                  <w:color w:val="0000FF"/>
                  <w:u w:val="single"/>
                </w:rPr>
                <w:t>https://members.wto.org/crnattachments/2025/TBT/PHL/25_07968_10_e.pdf</w:t>
              </w:r>
            </w:hyperlink>
          </w:p>
          <w:p w:rsidR="002B2C66" w:rsidRPr="00CE6C29" w:rsidP="002F6A28" w14:paraId="4C5242E7" w14:textId="77777777">
            <w:pPr>
              <w:rPr>
                <w:iCs/>
              </w:rPr>
            </w:pPr>
            <w:hyperlink r:id="rId18" w:tgtFrame="_blank" w:history="1">
              <w:r w:rsidRPr="00CE6C29">
                <w:rPr>
                  <w:iCs/>
                  <w:color w:val="0000FF"/>
                  <w:u w:val="single"/>
                </w:rPr>
                <w:t>https://www.fda.gov.ph/draft-for-comments-implementing-guidelines-of-the-world-health-organization-who-collaborative-procedure-on-the-registration-of-pharmaceutical-products-approved-by-stringent-regulatory-authorities/</w:t>
              </w:r>
            </w:hyperlink>
          </w:p>
          <w:p w:rsidR="002B2C66" w:rsidRPr="00CE6C29" w:rsidP="002F6A28" w14:paraId="0ADD7043" w14:textId="77777777">
            <w:pPr>
              <w:rPr>
                <w:iCs/>
              </w:rPr>
            </w:pPr>
            <w:r w:rsidRPr="00CE6C29">
              <w:rPr>
                <w:iCs/>
              </w:rPr>
              <w:t>Center for Drug Regulation and Research</w:t>
            </w:r>
          </w:p>
          <w:p w:rsidR="002B2C66" w:rsidRPr="00CE6C29" w:rsidP="002F6A28" w14:paraId="6C2873BC" w14:textId="77777777">
            <w:pPr>
              <w:rPr>
                <w:iCs/>
              </w:rPr>
            </w:pPr>
            <w:r w:rsidRPr="00CE6C29">
              <w:rPr>
                <w:iCs/>
              </w:rPr>
              <w:t>Food and Drug Administration</w:t>
            </w:r>
          </w:p>
          <w:p w:rsidR="002B2C66" w:rsidRPr="00CE6C29" w:rsidP="002F6A28" w14:paraId="66ECD261" w14:textId="77777777">
            <w:pPr>
              <w:rPr>
                <w:iCs/>
              </w:rPr>
            </w:pPr>
            <w:r w:rsidRPr="00CE6C29">
              <w:rPr>
                <w:iCs/>
              </w:rPr>
              <w:t>DEPARTMENT OF HEALTH</w:t>
            </w:r>
          </w:p>
          <w:p w:rsidR="002B2C66" w:rsidRPr="00CE6C29" w:rsidP="002F6A28" w14:paraId="264FC069" w14:textId="77777777">
            <w:pPr>
              <w:spacing w:after="120"/>
              <w:rPr>
                <w:iCs/>
              </w:rPr>
            </w:pPr>
            <w:r w:rsidRPr="00CE6C29">
              <w:rPr>
                <w:iCs/>
              </w:rPr>
              <w:t xml:space="preserve">Email: </w:t>
            </w:r>
            <w:hyperlink r:id="rId5" w:history="1">
              <w:r w:rsidRPr="00CE6C29">
                <w:rPr>
                  <w:iCs/>
                  <w:color w:val="0000FF"/>
                  <w:u w:val="single"/>
                </w:rPr>
                <w:t>cdrr.od@fda.gov.ph</w:t>
              </w:r>
            </w:hyperlink>
            <w:r w:rsidRPr="00CE6C29">
              <w:rPr>
                <w:iCs/>
              </w:rPr>
              <w:t xml:space="preserve">, </w:t>
            </w:r>
            <w:hyperlink r:id="rId6" w:history="1">
              <w:r w:rsidRPr="00CE6C29">
                <w:rPr>
                  <w:iCs/>
                  <w:color w:val="0000FF"/>
                  <w:u w:val="single"/>
                </w:rPr>
                <w:t>cdrr.sds@fda.gov.ph</w:t>
              </w:r>
            </w:hyperlink>
            <w:r w:rsidRPr="00CE6C29">
              <w:rPr>
                <w:iCs/>
              </w:rPr>
              <w:t xml:space="preserve">, </w:t>
            </w:r>
            <w:hyperlink r:id="rId19" w:history="1">
              <w:r w:rsidRPr="00CE6C29">
                <w:rPr>
                  <w:iCs/>
                  <w:color w:val="0000FF"/>
                  <w:u w:val="single"/>
                </w:rPr>
                <w:t>bps@dti.gov.ph</w:t>
              </w:r>
            </w:hyperlink>
          </w:p>
        </w:tc>
      </w:tr>
      <w:tr w14:paraId="309CB53A" w14:textId="77777777" w:rsidTr="00DB13FE">
        <w:tblPrEx>
          <w:tblW w:w="5000" w:type="pct"/>
          <w:tblLayout w:type="fixed"/>
          <w:tblLook w:val="0000"/>
        </w:tblPrEx>
        <w:tc>
          <w:tcPr>
            <w:tcW w:w="607" w:type="dxa"/>
          </w:tcPr>
          <w:p w:rsidR="00F85C99" w:rsidRPr="002F6A28" w:rsidP="002F6A28" w14:paraId="660DED5E" w14:textId="77777777">
            <w:pPr>
              <w:spacing w:before="120" w:after="120"/>
              <w:jc w:val="left"/>
              <w:rPr>
                <w:b/>
              </w:rPr>
            </w:pPr>
            <w:r w:rsidRPr="002F6A28">
              <w:rPr>
                <w:b/>
              </w:rPr>
              <w:t>6.</w:t>
            </w:r>
          </w:p>
        </w:tc>
        <w:tc>
          <w:tcPr>
            <w:tcW w:w="8373" w:type="dxa"/>
          </w:tcPr>
          <w:p w:rsidR="00F85C99" w:rsidRPr="002F6A28" w:rsidP="002F6A28" w14:paraId="3F58114E" w14:textId="77777777">
            <w:pPr>
              <w:spacing w:before="120" w:after="120"/>
              <w:rPr>
                <w:b/>
              </w:rPr>
            </w:pPr>
            <w:r w:rsidRPr="002F6A28">
              <w:rPr>
                <w:b/>
              </w:rPr>
              <w:t>Description of content:</w:t>
            </w:r>
            <w:r w:rsidRPr="00C379C8" w:rsidR="00FE448B">
              <w:t xml:space="preserve"> The policy provides the guidelines for the implementation of the World Health Organization (WHO) Collaborative Registration Procedure (CRP) for pharmaceutical products approved by Stringent Regulatory Authorities (SRAs) in accordance with the WHO Technical Report Series (TRS) No. 1010, 2018 Annex 11.</w:t>
            </w:r>
          </w:p>
        </w:tc>
      </w:tr>
      <w:tr w14:paraId="463DD77F" w14:textId="77777777" w:rsidTr="00DB13FE">
        <w:tblPrEx>
          <w:tblW w:w="5000" w:type="pct"/>
          <w:tblLayout w:type="fixed"/>
          <w:tblLook w:val="0000"/>
        </w:tblPrEx>
        <w:tc>
          <w:tcPr>
            <w:tcW w:w="607" w:type="dxa"/>
          </w:tcPr>
          <w:p w:rsidR="00F85C99" w:rsidRPr="002F6A28" w:rsidP="002F6A28" w14:paraId="06E14E63" w14:textId="77777777">
            <w:pPr>
              <w:spacing w:before="120" w:after="120"/>
              <w:jc w:val="left"/>
              <w:rPr>
                <w:b/>
              </w:rPr>
            </w:pPr>
            <w:r w:rsidRPr="002F6A28">
              <w:rPr>
                <w:b/>
              </w:rPr>
              <w:t>7.</w:t>
            </w:r>
          </w:p>
        </w:tc>
        <w:tc>
          <w:tcPr>
            <w:tcW w:w="8373" w:type="dxa"/>
          </w:tcPr>
          <w:p w:rsidR="00F85C99" w:rsidRPr="002F6A28" w:rsidP="002F6A28" w14:paraId="0C88D70D" w14:textId="77777777">
            <w:pPr>
              <w:spacing w:before="120" w:after="120"/>
              <w:rPr>
                <w:b/>
              </w:rPr>
            </w:pPr>
            <w:r w:rsidRPr="002F6A28">
              <w:rPr>
                <w:b/>
              </w:rPr>
              <w:t>Objective and rationale, including the nature of urgent problems where applicable:</w:t>
            </w:r>
            <w:r w:rsidRPr="00C379C8" w:rsidR="00EE3A11">
              <w:t xml:space="preserve"> Several countries, including the Philippines, face challenges in securing access to new drugs and essential medicines. These challenges often stem from limited regulatory resources, such as constraints in manpower, technical expertise, and infrastructure within national regulatory authorities. As a result, the evaluation and approval of pharmaceutical products may be delayed, hindering timely patient access to life-saving therapies. The growing complexity and volume of marketing authorization applications, combined with the rapid evolution of global standards for safety, efficacy, and quality, place an increasing burden on the agency's regulatory capacity, leading to prolonged registration timelines and reduced availability of high-priority medicines in the local market.</w:t>
            </w:r>
          </w:p>
          <w:p w:rsidR="00EE3A11" w:rsidRPr="00C379C8" w:rsidP="002F6A28" w14:paraId="78AED234" w14:textId="77777777">
            <w:pPr>
              <w:spacing w:before="120" w:after="120"/>
            </w:pPr>
            <w:r w:rsidRPr="00C379C8">
              <w:t>In response to these, the FDA has undertaken significant initiatives in recent years to modernize its review processes and strengthen its regulatory functions. These include the implementation of facilitated registration pathways such as abridged review, verification review, and collaborative procedure, as outlined in Administrative Order (AO) No. 2020-0045. These pathways reflect the agency's broader effort to adopt reliance practices and streamline the regulatory process without compromising standards.</w:t>
            </w:r>
          </w:p>
          <w:p w:rsidR="00EE3A11" w:rsidRPr="00C379C8" w:rsidP="002F6A28" w14:paraId="65C315D7" w14:textId="77777777">
            <w:pPr>
              <w:spacing w:before="120" w:after="120"/>
            </w:pPr>
            <w:r w:rsidRPr="00C379C8">
              <w:t>Moreover, the proposed draft policy builds on the direction already set under AO No. 2024-0013, which promotes the adoption of reliance mechanisms as part of the FDA's regulatory strategy. By institutionalizing the WHO Collaborative Registration Procedure for products approved by Stringent Regulatory Authorities (SRAs), the FDA will be able to formalize its participation in this globally recognized initiative, thereby fulfilling its obligation to the WHO and reinforcing the country's alignment with internat</w:t>
            </w:r>
            <w:r w:rsidRPr="00C379C8">
              <w:t>ional standards.</w:t>
            </w:r>
          </w:p>
          <w:p w:rsidR="00EE3A11" w:rsidRPr="00C379C8" w:rsidP="002F6A28" w14:paraId="0829CA2D" w14:textId="77777777">
            <w:pPr>
              <w:spacing w:before="120" w:after="120"/>
            </w:pPr>
            <w:r w:rsidRPr="00C379C8">
              <w:t>Despite the progress made, a formal and internationally harmonized mechanism is still needed to fully address resource constraints and improve regulatory efficiency. The adoption of WHO CRP-SRA offers a valuable opportunity to enhance the FDA's capacity by leveraging assessments already conducted by SRAs. By integrating this procedure, the FDA will not only expedite the registration of pharmaceutical products but also expand the country's existing reliance mechanisms, ultimately strengthening the regulatory</w:t>
            </w:r>
            <w:r w:rsidRPr="00C379C8">
              <w:t xml:space="preserve"> system and improving public health outcomes.; Protection of human health or safety</w:t>
            </w:r>
          </w:p>
        </w:tc>
      </w:tr>
      <w:tr w14:paraId="038FEF6C" w14:textId="77777777" w:rsidTr="00DB13FE">
        <w:tblPrEx>
          <w:tblW w:w="5000" w:type="pct"/>
          <w:tblLayout w:type="fixed"/>
          <w:tblLook w:val="0000"/>
        </w:tblPrEx>
        <w:tc>
          <w:tcPr>
            <w:tcW w:w="607" w:type="dxa"/>
          </w:tcPr>
          <w:p w:rsidR="00F85C99" w:rsidRPr="002F6A28" w:rsidP="009E75ED" w14:paraId="4D80F0FD" w14:textId="77777777">
            <w:pPr>
              <w:spacing w:before="120" w:after="120"/>
              <w:jc w:val="left"/>
              <w:rPr>
                <w:b/>
              </w:rPr>
            </w:pPr>
            <w:r w:rsidRPr="002F6A28">
              <w:rPr>
                <w:b/>
              </w:rPr>
              <w:t>8.</w:t>
            </w:r>
          </w:p>
        </w:tc>
        <w:tc>
          <w:tcPr>
            <w:tcW w:w="8373" w:type="dxa"/>
          </w:tcPr>
          <w:p w:rsidR="000C3B6C" w:rsidRPr="00EC00D2" w:rsidP="007F13E8" w14:paraId="66A9E92F" w14:textId="77777777">
            <w:pPr>
              <w:spacing w:before="120" w:after="120"/>
              <w:rPr>
                <w:bCs/>
              </w:rPr>
            </w:pPr>
            <w:r w:rsidRPr="002F6A28">
              <w:rPr>
                <w:b/>
              </w:rPr>
              <w:t>Relevant documents:</w:t>
            </w:r>
            <w:r w:rsidRPr="002F6A28" w:rsidR="00EE3A11">
              <w:t xml:space="preserve"> </w:t>
            </w:r>
          </w:p>
          <w:p w:rsidR="00EE3A11" w:rsidRPr="002F6A28" w:rsidP="007F13E8" w14:paraId="1F6390A9" w14:textId="77777777">
            <w:pPr>
              <w:numPr>
                <w:ilvl w:val="0"/>
                <w:numId w:val="16"/>
              </w:numPr>
              <w:spacing w:before="120" w:after="120"/>
            </w:pPr>
            <w:r w:rsidRPr="002F6A28">
              <w:t>Republic Act (RA) No. 9711: "Food and Drug Administration (FDA) Act of 2009"</w:t>
            </w:r>
          </w:p>
          <w:p w:rsidR="00EE3A11" w:rsidRPr="002F6A28" w:rsidP="007F13E8" w14:paraId="49B15C0A" w14:textId="77777777">
            <w:pPr>
              <w:numPr>
                <w:ilvl w:val="0"/>
                <w:numId w:val="16"/>
              </w:numPr>
              <w:spacing w:before="120" w:after="120"/>
            </w:pPr>
            <w:r w:rsidRPr="002F6A28">
              <w:t>AO No. 2020-0045: "Establishing Facilitated Registration Pathways for Drug Products, including Vaccines and Biologicals"</w:t>
            </w:r>
          </w:p>
          <w:p w:rsidR="00EE3A11" w:rsidRPr="002F6A28" w:rsidP="007F13E8" w14:paraId="3424D1C3" w14:textId="77777777">
            <w:pPr>
              <w:numPr>
                <w:ilvl w:val="0"/>
                <w:numId w:val="16"/>
              </w:numPr>
              <w:spacing w:before="120" w:after="120"/>
            </w:pPr>
            <w:r w:rsidRPr="002F6A28">
              <w:t>AO No. 2024-0013: "General Rules and Regulations on the Registration of Pharmaceutical Products and Active Pharmaceutical Ingredients Intended for Human Use"</w:t>
            </w:r>
          </w:p>
        </w:tc>
      </w:tr>
      <w:tr w14:paraId="772C7EAD" w14:textId="77777777" w:rsidTr="00DB13FE">
        <w:tblPrEx>
          <w:tblW w:w="5000" w:type="pct"/>
          <w:tblLayout w:type="fixed"/>
          <w:tblLook w:val="0000"/>
        </w:tblPrEx>
        <w:tc>
          <w:tcPr>
            <w:tcW w:w="607" w:type="dxa"/>
          </w:tcPr>
          <w:p w:rsidR="00EE3A11" w:rsidRPr="002F6A28" w:rsidP="002F6A28" w14:paraId="43E0C3F2" w14:textId="77777777">
            <w:pPr>
              <w:spacing w:before="120" w:after="120"/>
              <w:jc w:val="left"/>
              <w:rPr>
                <w:b/>
              </w:rPr>
            </w:pPr>
            <w:r w:rsidRPr="002F6A28">
              <w:rPr>
                <w:b/>
              </w:rPr>
              <w:t>9.</w:t>
            </w:r>
          </w:p>
        </w:tc>
        <w:tc>
          <w:tcPr>
            <w:tcW w:w="8373" w:type="dxa"/>
          </w:tcPr>
          <w:p w:rsidR="00EE3A11" w:rsidRPr="002F6A28" w:rsidP="008953C4" w14:paraId="20CA0038" w14:textId="77777777">
            <w:pPr>
              <w:spacing w:before="120" w:after="120"/>
            </w:pPr>
            <w:r w:rsidRPr="002F6A28">
              <w:rPr>
                <w:b/>
              </w:rPr>
              <w:t>Proposed date of adoption:</w:t>
            </w:r>
            <w:r w:rsidRPr="00C379C8">
              <w:t xml:space="preserve"> To be determined</w:t>
            </w:r>
          </w:p>
          <w:p w:rsidR="00EE3A11" w:rsidRPr="002F6A28" w:rsidP="008953C4" w14:paraId="00772E01" w14:textId="77777777">
            <w:pPr>
              <w:spacing w:after="120"/>
            </w:pPr>
            <w:r w:rsidRPr="002F6A28">
              <w:rPr>
                <w:b/>
              </w:rPr>
              <w:t>Proposed date of entry into force:</w:t>
            </w:r>
            <w:r w:rsidRPr="00C379C8">
              <w:t xml:space="preserve"> To be determined</w:t>
            </w:r>
          </w:p>
        </w:tc>
      </w:tr>
      <w:tr w14:paraId="29D3DFCE" w14:textId="77777777" w:rsidTr="00DB13FE">
        <w:tblPrEx>
          <w:tblW w:w="5000" w:type="pct"/>
          <w:tblLayout w:type="fixed"/>
          <w:tblLook w:val="0000"/>
        </w:tblPrEx>
        <w:tc>
          <w:tcPr>
            <w:tcW w:w="607" w:type="dxa"/>
            <w:tcBorders>
              <w:bottom w:val="double" w:sz="4" w:space="0" w:color="auto"/>
            </w:tcBorders>
          </w:tcPr>
          <w:p w:rsidR="00F85C99" w:rsidRPr="002F6A28" w:rsidP="002F6A28" w14:paraId="0104BA66"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2D6F8A56"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2B1AD053" w14:textId="77777777">
            <w:pPr>
              <w:spacing w:before="120" w:after="120"/>
              <w:rPr>
                <w:bCs/>
              </w:rPr>
            </w:pPr>
            <w:r w:rsidRPr="002F6A28">
              <w:rPr>
                <w:b/>
              </w:rPr>
              <w:t>Final date for comments:</w:t>
            </w:r>
            <w:r w:rsidRPr="00C379C8" w:rsidR="00EE3A11">
              <w:t xml:space="preserve"> 21 November 2025</w:t>
            </w:r>
          </w:p>
          <w:p w:rsidR="000C3B6C" w:rsidRPr="00E3324D" w:rsidP="000C3B6C" w14:paraId="3EB6BF48" w14:textId="77777777">
            <w:pPr>
              <w:tabs>
                <w:tab w:val="left" w:pos="1418"/>
                <w:tab w:val="left" w:pos="2127"/>
                <w:tab w:val="left" w:pos="2835"/>
                <w:tab w:val="left" w:pos="3402"/>
              </w:tabs>
              <w:spacing w:before="120" w:after="120"/>
              <w:rPr>
                <w:b/>
                <w:bCs/>
              </w:rPr>
            </w:pPr>
            <w:r w:rsidRPr="00E3324D">
              <w:rPr>
                <w:b/>
                <w:bCs/>
              </w:rPr>
              <w:t>[ ] 60 days from notification</w:t>
            </w:r>
            <w:r w:rsidRPr="006A4C49" w:rsidR="00D75956">
              <w:t xml:space="preserve"> </w:t>
            </w:r>
          </w:p>
          <w:p w:rsidR="000C3B6C" w:rsidRPr="002F6A28" w:rsidP="000C3B6C" w14:paraId="03D4F50E"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1BC9C53F" w14:textId="77777777">
            <w:r w:rsidRPr="00CE6C29">
              <w:t>Mr. Neil P. Catajay</w:t>
            </w:r>
          </w:p>
          <w:p w:rsidR="00CE6C29" w:rsidRPr="00CE6C29" w:rsidP="000C3B6C" w14:paraId="26A0CD57" w14:textId="77777777">
            <w:r w:rsidRPr="00CE6C29">
              <w:t>Director</w:t>
            </w:r>
          </w:p>
          <w:p w:rsidR="00CE6C29" w:rsidRPr="00CE6C29" w:rsidP="000C3B6C" w14:paraId="01F25914" w14:textId="77777777">
            <w:r w:rsidRPr="00CE6C29">
              <w:t>Bureau of Philippine Standards</w:t>
            </w:r>
          </w:p>
          <w:p w:rsidR="00CE6C29" w:rsidRPr="00CE6C29" w:rsidP="000C3B6C" w14:paraId="494FF8E8" w14:textId="77777777">
            <w:r w:rsidRPr="00CE6C29">
              <w:t>Department of Trade and Industry</w:t>
            </w:r>
          </w:p>
          <w:p w:rsidR="00CE6C29" w:rsidRPr="00CE6C29" w:rsidP="000C3B6C" w14:paraId="1C0CAF4F" w14:textId="77777777">
            <w:r w:rsidRPr="00CE6C29">
              <w:t>3F Trade and Industry Building</w:t>
            </w:r>
          </w:p>
          <w:p w:rsidR="00CE6C29" w:rsidRPr="00CE6C29" w:rsidP="000C3B6C" w14:paraId="2DAE17B5" w14:textId="77777777">
            <w:r w:rsidRPr="00CE6C29">
              <w:t>361 Sen. Gil Puyat Avenue</w:t>
            </w:r>
          </w:p>
          <w:p w:rsidR="00CE6C29" w:rsidRPr="00CE6C29" w:rsidP="000C3B6C" w14:paraId="0AD04277" w14:textId="77777777">
            <w:r w:rsidRPr="00CE6C29">
              <w:t>Makati City</w:t>
            </w:r>
          </w:p>
          <w:p w:rsidR="00CE6C29" w:rsidRPr="00CE6C29" w:rsidP="000C3B6C" w14:paraId="72927C2F" w14:textId="77777777">
            <w:r w:rsidRPr="00CE6C29">
              <w:t>Philippines</w:t>
            </w:r>
          </w:p>
          <w:p w:rsidR="00CE6C29" w:rsidRPr="00CE6C29" w:rsidP="000C3B6C" w14:paraId="78B316AD" w14:textId="77777777">
            <w:r w:rsidRPr="00CE6C29">
              <w:t>1200</w:t>
            </w:r>
          </w:p>
          <w:p w:rsidR="00CE6C29" w:rsidRPr="00CE6C29" w:rsidP="000C3B6C" w14:paraId="0979D194" w14:textId="77777777">
            <w:r w:rsidRPr="00CE6C29">
              <w:t>Tel: (632) 751 4700; (632) 7913128</w:t>
            </w:r>
          </w:p>
          <w:p w:rsidR="00CE6C29" w:rsidRPr="00CE6C29" w:rsidP="000C3B6C" w14:paraId="2169CF71" w14:textId="77777777">
            <w:r w:rsidRPr="00CE6C29">
              <w:t xml:space="preserve">Email: </w:t>
            </w:r>
            <w:hyperlink r:id="rId19" w:history="1">
              <w:r w:rsidRPr="00CE6C29">
                <w:rPr>
                  <w:color w:val="0000FF"/>
                  <w:u w:val="single"/>
                </w:rPr>
                <w:t>bps@dti.gov.ph</w:t>
              </w:r>
            </w:hyperlink>
          </w:p>
          <w:p w:rsidR="00CE6C29" w:rsidRPr="00CE6C29" w:rsidP="000C3B6C" w14:paraId="7347F020" w14:textId="77777777">
            <w:pPr>
              <w:spacing w:after="120"/>
            </w:pPr>
            <w:r w:rsidRPr="00CE6C29">
              <w:t xml:space="preserve">Website: </w:t>
            </w:r>
            <w:hyperlink r:id="rId20" w:tgtFrame="_blank" w:history="1">
              <w:r w:rsidRPr="00CE6C29">
                <w:rPr>
                  <w:color w:val="0000FF"/>
                  <w:u w:val="single"/>
                </w:rPr>
                <w:t>http://www.bps.dti.gov.ph</w:t>
              </w:r>
            </w:hyperlink>
          </w:p>
        </w:tc>
      </w:tr>
    </w:tbl>
    <w:p w:rsidR="00EE3A11" w:rsidRPr="002F6A28" w:rsidP="00887259" w14:paraId="403DB621" w14:textId="77777777">
      <w:pPr>
        <w:jc w:val="center"/>
      </w:pPr>
    </w:p>
    <w:sectPr w:rsidSect="00760DB3">
      <w:headerReference w:type="even" r:id="rId21"/>
      <w:headerReference w:type="default" r:id="rId22"/>
      <w:footerReference w:type="even" r:id="rId23"/>
      <w:footerReference w:type="default" r:id="rId24"/>
      <w:headerReference w:type="first" r:id="rId25"/>
      <w:footerReference w:type="first" r:id="rId26"/>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35ECC3F2"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3CFBCF1"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3912A003"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087EEF98" w14:textId="77777777">
    <w:pPr>
      <w:pStyle w:val="Header"/>
      <w:pBdr>
        <w:bottom w:val="single" w:sz="4" w:space="1" w:color="auto"/>
      </w:pBdr>
      <w:tabs>
        <w:tab w:val="clear" w:pos="4513"/>
        <w:tab w:val="clear" w:pos="9027"/>
      </w:tabs>
      <w:jc w:val="center"/>
    </w:pPr>
    <w:r w:rsidRPr="002F6A28">
      <w:t>tbtSymbol</w:t>
    </w:r>
  </w:p>
  <w:p w:rsidR="009239F7" w:rsidRPr="002F6A28" w:rsidP="009239F7" w14:paraId="08BA3F50" w14:textId="77777777">
    <w:pPr>
      <w:pStyle w:val="Header"/>
      <w:pBdr>
        <w:bottom w:val="single" w:sz="4" w:space="1" w:color="auto"/>
      </w:pBdr>
      <w:tabs>
        <w:tab w:val="clear" w:pos="4513"/>
        <w:tab w:val="clear" w:pos="9027"/>
      </w:tabs>
      <w:jc w:val="center"/>
    </w:pPr>
  </w:p>
  <w:p w:rsidR="009239F7" w:rsidRPr="002F6A28" w:rsidP="009239F7" w14:paraId="6C1B902A"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78768C9F"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7C51B41D" w14:textId="77777777">
    <w:pPr>
      <w:pStyle w:val="Header"/>
      <w:pBdr>
        <w:bottom w:val="single" w:sz="4" w:space="1" w:color="auto"/>
      </w:pBdr>
      <w:tabs>
        <w:tab w:val="clear" w:pos="4513"/>
        <w:tab w:val="clear" w:pos="9027"/>
      </w:tabs>
      <w:jc w:val="center"/>
    </w:pPr>
    <w:bookmarkStart w:id="0" w:name="spsSymbolHeader"/>
    <w:r w:rsidRPr="002F6A28">
      <w:t>G/TBT/N/PHL/348</w:t>
    </w:r>
    <w:bookmarkEnd w:id="0"/>
  </w:p>
  <w:p w:rsidR="009239F7" w:rsidRPr="002F6A28" w:rsidP="009239F7" w14:paraId="6577B697" w14:textId="77777777">
    <w:pPr>
      <w:pStyle w:val="Header"/>
      <w:pBdr>
        <w:bottom w:val="single" w:sz="4" w:space="1" w:color="auto"/>
      </w:pBdr>
      <w:tabs>
        <w:tab w:val="clear" w:pos="4513"/>
        <w:tab w:val="clear" w:pos="9027"/>
      </w:tabs>
      <w:jc w:val="center"/>
    </w:pPr>
  </w:p>
  <w:p w:rsidR="009239F7" w:rsidRPr="002F6A28" w:rsidP="009239F7" w14:paraId="3CA4BB03"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3</w:t>
    </w:r>
    <w:r w:rsidRPr="002F6A28">
      <w:fldChar w:fldCharType="end"/>
    </w:r>
    <w:r w:rsidRPr="002F6A28">
      <w:t xml:space="preserve"> -</w:t>
    </w:r>
  </w:p>
  <w:p w:rsidR="009239F7" w:rsidRPr="002F6A28" w:rsidP="009239F7" w14:paraId="16A73B1C"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63886553"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439B00CA"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2C7A1BC7" w14:textId="77777777">
          <w:pPr>
            <w:jc w:val="right"/>
            <w:rPr>
              <w:b/>
              <w:color w:val="FF0000"/>
              <w:szCs w:val="16"/>
            </w:rPr>
          </w:pPr>
        </w:p>
      </w:tc>
    </w:tr>
    <w:bookmarkEnd w:id="1"/>
    <w:tr w14:paraId="3D510843"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02A41EA9"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6D38F662" w14:textId="77777777">
          <w:pPr>
            <w:jc w:val="right"/>
            <w:rPr>
              <w:b/>
              <w:szCs w:val="16"/>
            </w:rPr>
          </w:pPr>
        </w:p>
      </w:tc>
    </w:tr>
    <w:tr w14:paraId="2EB73E0E"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68B6CA14"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47735601" w14:textId="77777777">
          <w:pPr>
            <w:jc w:val="right"/>
            <w:rPr>
              <w:b/>
              <w:szCs w:val="16"/>
            </w:rPr>
          </w:pPr>
          <w:bookmarkStart w:id="2" w:name="bmkSymbols"/>
          <w:r w:rsidRPr="002F6A28">
            <w:rPr>
              <w:b/>
              <w:szCs w:val="16"/>
            </w:rPr>
            <w:t>G/TBT/N/PHL/348</w:t>
          </w:r>
          <w:bookmarkEnd w:id="2"/>
        </w:p>
      </w:tc>
    </w:tr>
    <w:tr w14:paraId="169D7237"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46D462D2" w14:textId="77777777"/>
      </w:tc>
      <w:tc>
        <w:tcPr>
          <w:tcW w:w="5448" w:type="dxa"/>
          <w:gridSpan w:val="2"/>
          <w:shd w:val="clear" w:color="auto" w:fill="FFFFFF"/>
          <w:tcMar>
            <w:left w:w="108" w:type="dxa"/>
            <w:right w:w="108" w:type="dxa"/>
          </w:tcMar>
          <w:vAlign w:val="center"/>
        </w:tcPr>
        <w:p w:rsidR="00ED54E0" w:rsidRPr="009239F7" w:rsidP="00B801E9" w14:paraId="5CDFF3EB" w14:textId="77777777">
          <w:pPr>
            <w:jc w:val="right"/>
            <w:rPr>
              <w:szCs w:val="16"/>
            </w:rPr>
          </w:pPr>
          <w:bookmarkStart w:id="3" w:name="spsDateDistribution"/>
          <w:bookmarkStart w:id="4" w:name="bmkDate"/>
          <w:r w:rsidRPr="009239F7">
            <w:rPr>
              <w:szCs w:val="16"/>
            </w:rPr>
            <w:t>17 November 2025</w:t>
          </w:r>
          <w:bookmarkEnd w:id="3"/>
          <w:bookmarkEnd w:id="4"/>
        </w:p>
      </w:tc>
    </w:tr>
    <w:tr w14:paraId="691CDB03"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3133546A" w14:textId="77777777">
          <w:pPr>
            <w:jc w:val="left"/>
            <w:rPr>
              <w:b/>
            </w:rPr>
          </w:pPr>
          <w:bookmarkStart w:id="5" w:name="bmkSerial"/>
          <w:r>
            <w:rPr>
              <w:rFonts w:ascii="Verdana" w:eastAsia="Verdana" w:hAnsi="Verdana" w:cs="Verdana"/>
              <w:b w:val="0"/>
              <w:color w:val="FF0000"/>
              <w:sz w:val="18"/>
            </w:rPr>
            <w:t>(25-7597)</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193A3556"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3</w:t>
          </w:r>
          <w:r w:rsidRPr="002F6A28">
            <w:rPr>
              <w:bCs/>
              <w:szCs w:val="16"/>
            </w:rPr>
            <w:fldChar w:fldCharType="end"/>
          </w:r>
          <w:bookmarkEnd w:id="6"/>
        </w:p>
      </w:tc>
    </w:tr>
    <w:tr w14:paraId="6A0AFB1D"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130AF9D4"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271EF789"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4250782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63D526BB"/>
    <w:multiLevelType w:val="hybridMultilevel"/>
    <w:tmpl w:val="63D526B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938295455">
    <w:abstractNumId w:val="9"/>
  </w:num>
  <w:num w:numId="2" w16cid:durableId="848715060">
    <w:abstractNumId w:val="7"/>
  </w:num>
  <w:num w:numId="3" w16cid:durableId="1561288832">
    <w:abstractNumId w:val="6"/>
  </w:num>
  <w:num w:numId="4" w16cid:durableId="881284850">
    <w:abstractNumId w:val="5"/>
  </w:num>
  <w:num w:numId="5" w16cid:durableId="400907995">
    <w:abstractNumId w:val="4"/>
  </w:num>
  <w:num w:numId="6" w16cid:durableId="177935944">
    <w:abstractNumId w:val="12"/>
  </w:num>
  <w:num w:numId="7" w16cid:durableId="1495337410">
    <w:abstractNumId w:val="11"/>
  </w:num>
  <w:num w:numId="8" w16cid:durableId="717321700">
    <w:abstractNumId w:val="10"/>
  </w:num>
  <w:num w:numId="9" w16cid:durableId="2112241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33014">
    <w:abstractNumId w:val="13"/>
  </w:num>
  <w:num w:numId="11" w16cid:durableId="2903393">
    <w:abstractNumId w:val="8"/>
  </w:num>
  <w:num w:numId="12" w16cid:durableId="1175336826">
    <w:abstractNumId w:val="3"/>
  </w:num>
  <w:num w:numId="13" w16cid:durableId="1021857563">
    <w:abstractNumId w:val="2"/>
  </w:num>
  <w:num w:numId="14" w16cid:durableId="1629624037">
    <w:abstractNumId w:val="1"/>
  </w:num>
  <w:num w:numId="15" w16cid:durableId="568349242">
    <w:abstractNumId w:val="0"/>
  </w:num>
  <w:num w:numId="16" w16cid:durableId="7361692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DateAndTime/>
  <w:proofState w:spelling="clean" w:grammar="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B5DD7"/>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B2C66"/>
    <w:rsid w:val="002C23DE"/>
    <w:rsid w:val="002D21E3"/>
    <w:rsid w:val="002E174F"/>
    <w:rsid w:val="002F6A28"/>
    <w:rsid w:val="00303D9D"/>
    <w:rsid w:val="00304AAE"/>
    <w:rsid w:val="00305616"/>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94C3E"/>
    <w:rsid w:val="005A2C99"/>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D71E456"/>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members.wto.org/crnattachments/2025/TBT/PHL/25_07968_03_e.pdf" TargetMode="External" /><Relationship Id="rId11" Type="http://schemas.openxmlformats.org/officeDocument/2006/relationships/hyperlink" Target="https://members.wto.org/crnattachments/2025/TBT/PHL/25_07968_04_e.pdf" TargetMode="External" /><Relationship Id="rId12" Type="http://schemas.openxmlformats.org/officeDocument/2006/relationships/hyperlink" Target="https://members.wto.org/crnattachments/2025/TBT/PHL/25_07968_05_e.pdf" TargetMode="External" /><Relationship Id="rId13" Type="http://schemas.openxmlformats.org/officeDocument/2006/relationships/hyperlink" Target="https://members.wto.org/crnattachments/2025/TBT/PHL/25_07968_06_e.pdf" TargetMode="External" /><Relationship Id="rId14" Type="http://schemas.openxmlformats.org/officeDocument/2006/relationships/hyperlink" Target="https://members.wto.org/crnattachments/2025/TBT/PHL/25_07968_07_e.pdf" TargetMode="External" /><Relationship Id="rId15" Type="http://schemas.openxmlformats.org/officeDocument/2006/relationships/hyperlink" Target="https://members.wto.org/crnattachments/2025/TBT/PHL/25_07968_08_e.pdf" TargetMode="External" /><Relationship Id="rId16" Type="http://schemas.openxmlformats.org/officeDocument/2006/relationships/hyperlink" Target="https://members.wto.org/crnattachments/2025/TBT/PHL/25_07968_09_e.pdf" TargetMode="External" /><Relationship Id="rId17" Type="http://schemas.openxmlformats.org/officeDocument/2006/relationships/hyperlink" Target="https://members.wto.org/crnattachments/2025/TBT/PHL/25_07968_10_e.pdf" TargetMode="External" /><Relationship Id="rId18" Type="http://schemas.openxmlformats.org/officeDocument/2006/relationships/hyperlink" Target="https://www.fda.gov.ph/draft-for-comments-implementing-guidelines-of-the-world-health-organization-who-collaborative-procedure-on-the-registration-of-pharmaceutical-products-approved-by-stringent-regulatory-authorities/" TargetMode="External" /><Relationship Id="rId19" Type="http://schemas.openxmlformats.org/officeDocument/2006/relationships/hyperlink" Target="mailto:bps@dti.gov.ph" TargetMode="External" /><Relationship Id="rId2" Type="http://schemas.openxmlformats.org/officeDocument/2006/relationships/webSettings" Target="webSettings.xml" /><Relationship Id="rId20" Type="http://schemas.openxmlformats.org/officeDocument/2006/relationships/hyperlink" Target="http://www.bps.dti.gov.ph" TargetMode="External" /><Relationship Id="rId21" Type="http://schemas.openxmlformats.org/officeDocument/2006/relationships/header" Target="header1.xml" /><Relationship Id="rId22" Type="http://schemas.openxmlformats.org/officeDocument/2006/relationships/header" Target="header2.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header" Target="header3.xml" /><Relationship Id="rId26" Type="http://schemas.openxmlformats.org/officeDocument/2006/relationships/footer" Target="footer3.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cdrr.od@fda.gov.ph" TargetMode="External" /><Relationship Id="rId6" Type="http://schemas.openxmlformats.org/officeDocument/2006/relationships/hyperlink" Target="mailto:cdrr.sds@fda.gov.ph" TargetMode="External" /><Relationship Id="rId7" Type="http://schemas.openxmlformats.org/officeDocument/2006/relationships/hyperlink" Target="https://members.wto.org/crnattachments/2025/TBT/PHL/25_07968_00_e.pdf" TargetMode="External" /><Relationship Id="rId8" Type="http://schemas.openxmlformats.org/officeDocument/2006/relationships/hyperlink" Target="https://members.wto.org/crnattachments/2025/TBT/PHL/25_07968_01_e.pdf" TargetMode="External" /><Relationship Id="rId9" Type="http://schemas.openxmlformats.org/officeDocument/2006/relationships/hyperlink" Target="https://members.wto.org/crnattachments/2025/TBT/PHL/25_07968_02_e.pdf"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1</TotalTime>
  <Pages>3</Pages>
  <Words>1154</Words>
  <Characters>6579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Flanagan, Una</cp:lastModifiedBy>
  <cp:revision>2</cp:revision>
  <dcterms:created xsi:type="dcterms:W3CDTF">2025-11-17T09:32:00Z</dcterms:created>
  <dcterms:modified xsi:type="dcterms:W3CDTF">2025-11-17T09:32:00Z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