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89B7207" w14:textId="77777777">
      <w:pPr>
        <w:pStyle w:val="Title"/>
      </w:pPr>
      <w:r w:rsidRPr="00EF68C9">
        <w:t>NOTIFICACIÓN</w:t>
      </w:r>
    </w:p>
    <w:p w:rsidR="002F663C" w:rsidRPr="00EF68C9" w:rsidP="00D31A79" w14:paraId="6E724836" w14:textId="77777777">
      <w:pPr>
        <w:pStyle w:val="Title3"/>
      </w:pPr>
      <w:r w:rsidRPr="00EF68C9">
        <w:t>Addendum</w:t>
      </w:r>
    </w:p>
    <w:p w:rsidR="002F663C" w:rsidP="00B22706" w14:paraId="31493F5F" w14:textId="77777777">
      <w:r w:rsidRPr="00EF68C9">
        <w:t>La siguiente comunicación, de fecha 14 de noviembre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Colombia</w:t>
      </w:r>
      <w:r w:rsidRPr="00EF68C9">
        <w:t>.</w:t>
      </w:r>
    </w:p>
    <w:p w:rsidR="00B22706" w:rsidRPr="00EF68C9" w:rsidP="00B22706" w14:paraId="6210EDCF" w14:textId="77777777">
      <w:pPr>
        <w:rPr>
          <w:rFonts w:eastAsia="Calibri" w:cs="Times New Roman"/>
        </w:rPr>
      </w:pPr>
    </w:p>
    <w:p w:rsidR="002F663C" w:rsidRPr="00EF68C9" w:rsidP="00EF68C9" w14:paraId="3E801749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30A1360" w14:textId="77777777"/>
    <w:p w:rsidR="00B22706" w:rsidRPr="00EF68C9" w:rsidP="00EF68C9" w14:paraId="44962B22" w14:textId="77777777"/>
    <w:p w:rsidR="002F663C" w:rsidRPr="00EF68C9" w:rsidP="00EF68C9" w14:paraId="5001885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Resolución número 20253040041245 del 9 de octubre de 2025 </w:t>
      </w:r>
      <w:r w:rsidRPr="00EF68C9" w:rsidR="00EF68C9">
        <w:rPr>
          <w:i/>
          <w:iCs/>
        </w:rPr>
        <w:t xml:space="preserve">"Por la cual se posterga la </w:t>
      </w:r>
      <w:r w:rsidRPr="00EF68C9" w:rsidR="00EF68C9">
        <w:rPr>
          <w:i/>
          <w:iCs/>
        </w:rPr>
        <w:t>entrada en vigencia</w:t>
      </w:r>
      <w:r w:rsidRPr="00EF68C9" w:rsidR="00EF68C9">
        <w:rPr>
          <w:i/>
          <w:iCs/>
        </w:rPr>
        <w:t xml:space="preserve"> de la Resolución 20223040062115 de 2022, 'Por la cual se expide el Reglamento Técnico que establece los requisitos aplicables a sistemas de frenado, para uso en vehículos tipo motocicleta'"</w:t>
      </w:r>
    </w:p>
    <w:p w:rsidR="002F663C" w:rsidRPr="00EF68C9" w:rsidP="00EF68C9" w14:paraId="65D8A5BB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1D961A2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35AEA4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00D673C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B83492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69A846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30A21CF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E2580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FBF801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96D032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63E20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86EB04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18E3BFA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61F09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0FB4747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13 de octubre de 2026; Mediante esta resolución se posterga hasta el trece (13) de octubre de 2026, la </w:t>
            </w:r>
            <w:r w:rsidRPr="00EF68C9">
              <w:t>entrada en vigencia</w:t>
            </w:r>
            <w:r w:rsidRPr="00EF68C9">
              <w:t xml:space="preserve"> de la Resolución 20223040062115 de 2022.</w:t>
            </w:r>
          </w:p>
        </w:tc>
      </w:tr>
      <w:tr w14:paraId="4E4E427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43B86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2AA809E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0B91C1A9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https://mintransporte.gov.co/publicaciones/12141/reglamentos-tecnicos/</w:t>
              </w:r>
            </w:hyperlink>
          </w:p>
          <w:p w:rsidR="002F663C" w:rsidRPr="00EF68C9" w:rsidP="00442BDE" w14:paraId="71BF2DD5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https://members.wto.org/crnattachments/2025/TBT/COL/final_measure/25_07964_00_s.pdf</w:t>
              </w:r>
            </w:hyperlink>
          </w:p>
        </w:tc>
      </w:tr>
      <w:tr w14:paraId="2AA7013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B595D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1E64B1C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8059EB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AD528B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3E664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18BB096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A639EE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829F00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E87D1E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B8CEB4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D82BA6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BE95CF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29F1F5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1B36D5AB" w14:textId="77777777"/>
    <w:p w:rsidR="003918E9" w:rsidRPr="00F95856" w:rsidP="00B03883" w14:paraId="21AFD485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 Colombia notifica la Resolución número 20253040041245 del 9 de octubre de 2025 </w:t>
      </w:r>
      <w:r w:rsidRPr="00EF68C9" w:rsidR="00EF68C9">
        <w:rPr>
          <w:i/>
          <w:iCs/>
        </w:rPr>
        <w:t xml:space="preserve">"Por la cual se posterga la </w:t>
      </w:r>
      <w:r w:rsidRPr="00EF68C9" w:rsidR="00EF68C9">
        <w:rPr>
          <w:i/>
          <w:iCs/>
        </w:rPr>
        <w:t>entrada en vigencia</w:t>
      </w:r>
      <w:r w:rsidRPr="00EF68C9" w:rsidR="00EF68C9">
        <w:rPr>
          <w:i/>
          <w:iCs/>
        </w:rPr>
        <w:t xml:space="preserve"> de la Resolución 20223040062115 </w:t>
      </w:r>
      <w:r w:rsidRPr="00EF68C9" w:rsidR="00EF68C9">
        <w:rPr>
          <w:i/>
          <w:iCs/>
        </w:rPr>
        <w:t>de 2022, 'Por la cual se expide el Reglamento Técnico que establece los requisitos aplicables a sistemas de frenado, para uso en vehículos tipo motocicleta'"</w:t>
      </w:r>
    </w:p>
    <w:p w:rsidR="00EF68C9" w:rsidRPr="00EF68C9" w:rsidP="00B03883" w14:paraId="7178AC29" w14:textId="77777777">
      <w:pPr>
        <w:spacing w:before="120" w:after="120"/>
      </w:pPr>
      <w:r w:rsidRPr="00EF68C9">
        <w:t>La presente Resolución fue publicada en el Diario Oficial 53.269 del 10 de octubre de 2025.</w:t>
      </w:r>
    </w:p>
    <w:p w:rsidR="00D60927" w:rsidRPr="00B22706" w:rsidP="003918E9" w14:paraId="3D71836D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064DBA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7622EBB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E3500D4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11B991AD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C090D30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0BB8084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4270358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7B83F9B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7621E3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G/TBT/N/COL/257/Add.3</w:t>
    </w:r>
    <w:bookmarkEnd w:id="9"/>
  </w:p>
  <w:p w:rsidR="00470C19" w:rsidP="00583508" w14:paraId="0D162E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70CC5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F1BAD8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4717B5F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096AA9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EC64C7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3DD479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B0F8DF9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758FE3E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786F73B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66B776E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G/TBT/N/COL/257/Add.3</w:t>
          </w:r>
          <w:bookmarkEnd w:id="16"/>
        </w:p>
      </w:tc>
    </w:tr>
    <w:tr w14:paraId="20A38B8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1C1E5C34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3C3FBE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17 de noviembre de 2025</w:t>
          </w:r>
          <w:bookmarkEnd w:id="17"/>
        </w:p>
      </w:tc>
    </w:tr>
    <w:tr w14:paraId="305753C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D2DC118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(25-7592)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F558EE3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7A9792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1361E2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42EEF9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0B9886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959020">
    <w:abstractNumId w:val="9"/>
  </w:num>
  <w:num w:numId="2" w16cid:durableId="566497223">
    <w:abstractNumId w:val="7"/>
  </w:num>
  <w:num w:numId="3" w16cid:durableId="876816832">
    <w:abstractNumId w:val="6"/>
  </w:num>
  <w:num w:numId="4" w16cid:durableId="2053571822">
    <w:abstractNumId w:val="5"/>
  </w:num>
  <w:num w:numId="5" w16cid:durableId="1113593507">
    <w:abstractNumId w:val="4"/>
  </w:num>
  <w:num w:numId="6" w16cid:durableId="1360086995">
    <w:abstractNumId w:val="12"/>
  </w:num>
  <w:num w:numId="7" w16cid:durableId="346834454">
    <w:abstractNumId w:val="11"/>
  </w:num>
  <w:num w:numId="8" w16cid:durableId="1006713005">
    <w:abstractNumId w:val="10"/>
  </w:num>
  <w:num w:numId="9" w16cid:durableId="11866751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192126">
    <w:abstractNumId w:val="13"/>
  </w:num>
  <w:num w:numId="11" w16cid:durableId="1753576274">
    <w:abstractNumId w:val="8"/>
  </w:num>
  <w:num w:numId="12" w16cid:durableId="1425616704">
    <w:abstractNumId w:val="3"/>
  </w:num>
  <w:num w:numId="13" w16cid:durableId="633025382">
    <w:abstractNumId w:val="2"/>
  </w:num>
  <w:num w:numId="14" w16cid:durableId="1240864289">
    <w:abstractNumId w:val="1"/>
  </w:num>
  <w:num w:numId="15" w16cid:durableId="456414886">
    <w:abstractNumId w:val="0"/>
  </w:num>
  <w:num w:numId="16" w16cid:durableId="101909085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B34BF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42E5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C5751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696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intransporte.gov.co/publicaciones/12141/reglamentos-tecnicos/" TargetMode="External" /><Relationship Id="rId7" Type="http://schemas.openxmlformats.org/officeDocument/2006/relationships/hyperlink" Target="https://members.wto.org/crnattachments/2025/TBT/COL/final_measure/25_07964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2025-11-17T08:46:00Z</dcterms:created>
  <dcterms:modified xsi:type="dcterms:W3CDTF">2025-11-17T08:46:00Z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