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44F8819E" w14:textId="77777777">
      <w:pPr>
        <w:pStyle w:val="Title"/>
      </w:pPr>
      <w:r w:rsidRPr="00EF68C9">
        <w:t>NOTIFICACIÓN</w:t>
      </w:r>
    </w:p>
    <w:p w:rsidR="002F663C" w:rsidRPr="00EF68C9" w:rsidP="00D31A79" w14:paraId="0C9158ED" w14:textId="77777777">
      <w:pPr>
        <w:pStyle w:val="Title3"/>
      </w:pPr>
      <w:r w:rsidRPr="00EF68C9">
        <w:t>Addendum</w:t>
      </w:r>
    </w:p>
    <w:p w:rsidR="002F663C" w:rsidP="00B22706" w14:paraId="3F0D3D5C" w14:textId="77777777">
      <w:r w:rsidRPr="00EF68C9">
        <w:t>La siguiente comunicación, de fecha 14 de noviembre de 2025</w:t>
      </w:r>
      <w:r w:rsidR="00B6593A">
        <w:rPr>
          <w:rFonts w:eastAsia="Calibri" w:cs="Times New Roman"/>
        </w:rPr>
        <w:t>,</w:t>
      </w:r>
      <w:r w:rsidRPr="00EF68C9">
        <w:t xml:space="preserve"> se distribuye a petición de la delegación </w:t>
      </w:r>
      <w:r w:rsidRPr="00EF68C9">
        <w:t xml:space="preserve">de </w:t>
      </w:r>
      <w:r w:rsidRPr="00EF68C9">
        <w:rPr>
          <w:u w:val="single"/>
        </w:rPr>
        <w:t>Colombia</w:t>
      </w:r>
      <w:r w:rsidRPr="00EF68C9">
        <w:t>.</w:t>
      </w:r>
    </w:p>
    <w:p w:rsidR="00B22706" w:rsidRPr="00EF68C9" w:rsidP="00B22706" w14:paraId="79F7D446" w14:textId="77777777">
      <w:pPr>
        <w:rPr>
          <w:rFonts w:eastAsia="Calibri" w:cs="Times New Roman"/>
        </w:rPr>
      </w:pPr>
    </w:p>
    <w:p w:rsidR="002F663C" w:rsidRPr="00EF68C9" w:rsidP="00EF68C9" w14:paraId="33978A2D" w14:textId="77777777">
      <w:pPr>
        <w:jc w:val="center"/>
        <w:rPr>
          <w:b/>
        </w:rPr>
      </w:pPr>
      <w:r w:rsidRPr="00EF68C9">
        <w:rPr>
          <w:b/>
        </w:rPr>
        <w:t>_______________</w:t>
      </w:r>
    </w:p>
    <w:p w:rsidR="002F663C" w:rsidP="00EF68C9" w14:paraId="579CA6DB" w14:textId="77777777"/>
    <w:p w:rsidR="00B22706" w:rsidRPr="00EF68C9" w:rsidP="00EF68C9" w14:paraId="2FB9F67A" w14:textId="77777777"/>
    <w:p w:rsidR="002F663C" w:rsidRPr="00EF68C9" w:rsidP="00EF68C9" w14:paraId="0C3174C6" w14:textId="77777777">
      <w:pPr>
        <w:spacing w:after="120"/>
        <w:rPr>
          <w:rFonts w:eastAsia="Calibri" w:cs="Times New Roman"/>
          <w:b/>
          <w:szCs w:val="18"/>
        </w:rPr>
      </w:pPr>
      <w:r w:rsidRPr="00EF68C9">
        <w:rPr>
          <w:b/>
          <w:bCs/>
        </w:rPr>
        <w:t>Título</w:t>
      </w:r>
      <w:r w:rsidRPr="00EF68C9" w:rsidR="00EF68C9">
        <w:t>: Decreto 1083 del 15 de octubre de 2025 "por medio del cual se modifica el Decreto número 1686 de 2012, modificado por el Decreto número 162 de 2021, y el Decreto número 1366 de 2020 y se dictan otras disposiciones"</w:t>
      </w:r>
    </w:p>
    <w:p w:rsidR="002F663C" w:rsidRPr="00EF68C9" w:rsidP="00EF68C9" w14:paraId="60598A39"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57C02594"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661892AF"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41C4C4C6" w14:textId="77777777" w:rsidTr="00D763A2">
        <w:tblPrEx>
          <w:tblW w:w="8908" w:type="dxa"/>
          <w:tblLayout w:type="fixed"/>
          <w:tblLook w:val="04A0"/>
        </w:tblPrEx>
        <w:tc>
          <w:tcPr>
            <w:tcW w:w="851" w:type="dxa"/>
          </w:tcPr>
          <w:p w:rsidR="002F663C" w:rsidRPr="007B57C5" w:rsidP="00D763A2" w14:paraId="016E8F16"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0973FD30" w14:textId="77777777">
            <w:pPr>
              <w:spacing w:before="60" w:after="60"/>
              <w:rPr>
                <w:rFonts w:eastAsia="Calibri" w:cs="Times New Roman"/>
              </w:rPr>
            </w:pPr>
            <w:r w:rsidRPr="00EF68C9">
              <w:t>Modificación del plazo para presentar observaciones - fecha:</w:t>
            </w:r>
            <w:r w:rsidR="00C838A8">
              <w:t xml:space="preserve"> </w:t>
            </w:r>
          </w:p>
        </w:tc>
      </w:tr>
      <w:tr w14:paraId="1C9AE6B8" w14:textId="77777777" w:rsidTr="00D763A2">
        <w:tblPrEx>
          <w:tblW w:w="8908" w:type="dxa"/>
          <w:tblLayout w:type="fixed"/>
          <w:tblLook w:val="04A0"/>
        </w:tblPrEx>
        <w:tc>
          <w:tcPr>
            <w:tcW w:w="851" w:type="dxa"/>
          </w:tcPr>
          <w:p w:rsidR="002F663C" w:rsidRPr="007B57C5" w:rsidP="00D763A2" w14:paraId="34BDB6F6"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6D20C10C" w14:textId="77777777">
            <w:pPr>
              <w:spacing w:before="60" w:after="60"/>
              <w:rPr>
                <w:rFonts w:eastAsia="Calibri" w:cs="Times New Roman"/>
              </w:rPr>
            </w:pPr>
            <w:r w:rsidRPr="00EF68C9">
              <w:t>Adopción de la medida notificada - fecha: 15 de octubre de 2025</w:t>
            </w:r>
          </w:p>
        </w:tc>
      </w:tr>
      <w:tr w14:paraId="1E4ECD9A" w14:textId="77777777" w:rsidTr="00D763A2">
        <w:tblPrEx>
          <w:tblW w:w="8908" w:type="dxa"/>
          <w:tblLayout w:type="fixed"/>
          <w:tblLook w:val="04A0"/>
        </w:tblPrEx>
        <w:tc>
          <w:tcPr>
            <w:tcW w:w="851" w:type="dxa"/>
          </w:tcPr>
          <w:p w:rsidR="002F663C" w:rsidRPr="007B57C5" w:rsidP="00D763A2" w14:paraId="7D91CFF8"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5DE466F6" w14:textId="77777777">
            <w:pPr>
              <w:spacing w:before="60" w:after="60"/>
              <w:rPr>
                <w:rFonts w:eastAsia="Calibri" w:cs="Times New Roman"/>
              </w:rPr>
            </w:pPr>
            <w:r w:rsidRPr="00EF68C9">
              <w:t xml:space="preserve">Publicación de la medida notificada - fecha: </w:t>
            </w:r>
            <w:r w:rsidRPr="00EF68C9">
              <w:t>16 de octubre de 2025; Publicada en el Diario Oficial número 53.275</w:t>
            </w:r>
          </w:p>
        </w:tc>
      </w:tr>
      <w:tr w14:paraId="6FDA9458" w14:textId="77777777" w:rsidTr="00D763A2">
        <w:tblPrEx>
          <w:tblW w:w="8908" w:type="dxa"/>
          <w:tblLayout w:type="fixed"/>
          <w:tblLook w:val="04A0"/>
        </w:tblPrEx>
        <w:tc>
          <w:tcPr>
            <w:tcW w:w="851" w:type="dxa"/>
          </w:tcPr>
          <w:p w:rsidR="002F663C" w:rsidRPr="007B57C5" w:rsidP="00D763A2" w14:paraId="50324571"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339ED83E" w14:textId="77777777">
            <w:pPr>
              <w:spacing w:before="60" w:after="60"/>
              <w:rPr>
                <w:rFonts w:eastAsia="Calibri" w:cs="Times New Roman"/>
              </w:rPr>
            </w:pPr>
            <w:r w:rsidRPr="00EF68C9">
              <w:t>Entrada en vigor de la medida notificada - fecha: Tres (3) meses siguientes a la fecha de su expedición.</w:t>
            </w:r>
          </w:p>
        </w:tc>
      </w:tr>
      <w:tr w14:paraId="2B5F4B98" w14:textId="77777777" w:rsidTr="00D763A2">
        <w:tblPrEx>
          <w:tblW w:w="8908" w:type="dxa"/>
          <w:tblLayout w:type="fixed"/>
          <w:tblLook w:val="04A0"/>
        </w:tblPrEx>
        <w:tc>
          <w:tcPr>
            <w:tcW w:w="851" w:type="dxa"/>
          </w:tcPr>
          <w:p w:rsidR="002F663C" w:rsidRPr="007B57C5" w:rsidP="00D763A2" w14:paraId="2F79DB4C"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70DEB8AA"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00116795" w14:textId="77777777" w:rsidTr="00D763A2">
        <w:tblPrEx>
          <w:tblW w:w="8908" w:type="dxa"/>
          <w:tblLayout w:type="fixed"/>
          <w:tblLook w:val="04A0"/>
        </w:tblPrEx>
        <w:tc>
          <w:tcPr>
            <w:tcW w:w="851" w:type="dxa"/>
          </w:tcPr>
          <w:p w:rsidR="002F663C" w:rsidRPr="007B57C5" w:rsidP="00D763A2" w14:paraId="01E3C730"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1A5D1C0F"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010A37F5" w14:textId="77777777">
            <w:pPr>
              <w:spacing w:before="60" w:after="60"/>
              <w:rPr>
                <w:rFonts w:eastAsia="Calibri" w:cs="Times New Roman"/>
              </w:rPr>
            </w:pPr>
            <w:r w:rsidRPr="00EF68C9">
              <w:t>Signatura pertinente, en el caso de que se vuelva a notificar la medida:</w:t>
            </w:r>
            <w:r w:rsidR="00C838A8">
              <w:t xml:space="preserve"> </w:t>
            </w:r>
          </w:p>
        </w:tc>
      </w:tr>
      <w:tr w14:paraId="133F1117" w14:textId="77777777" w:rsidTr="00D763A2">
        <w:tblPrEx>
          <w:tblW w:w="8908" w:type="dxa"/>
          <w:tblLayout w:type="fixed"/>
          <w:tblLook w:val="04A0"/>
        </w:tblPrEx>
        <w:tc>
          <w:tcPr>
            <w:tcW w:w="851" w:type="dxa"/>
          </w:tcPr>
          <w:p w:rsidR="002F663C" w:rsidRPr="007B57C5" w:rsidP="00D763A2" w14:paraId="36BF6DBD"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68E1A9E2"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343F3BF6" w14:textId="77777777">
            <w:pPr>
              <w:spacing w:before="120" w:after="120"/>
              <w:rPr>
                <w:rFonts w:eastAsia="Calibri" w:cs="Times New Roman"/>
              </w:rPr>
            </w:pPr>
            <w:r>
              <w:rPr>
                <w:rFonts w:eastAsia="Calibri" w:cs="Times New Roman"/>
              </w:rPr>
              <w:t>El presente decreto modifica las disposiciones vigentes relacionadas con la exigencia de la certificación en Buenas Prácticas de Manufactura (BPM).</w:t>
            </w:r>
          </w:p>
          <w:p w:rsidR="005127D6" w:rsidP="00745CBF" w14:paraId="78EC25AE" w14:textId="77777777">
            <w:pPr>
              <w:spacing w:before="120" w:after="120"/>
              <w:rPr>
                <w:rFonts w:eastAsia="Calibri" w:cs="Times New Roman"/>
              </w:rPr>
            </w:pPr>
            <w:hyperlink r:id="rId6" w:tgtFrame="_blank" w:history="1">
              <w:r>
                <w:rPr>
                  <w:rFonts w:eastAsia="Calibri" w:cs="Times New Roman"/>
                  <w:color w:val="0000FF"/>
                  <w:u w:val="single"/>
                </w:rPr>
                <w:t>https://www.suin-juriscol.gov.co/viewDocument.asp?id=30055654</w:t>
              </w:r>
            </w:hyperlink>
          </w:p>
          <w:p w:rsidR="005127D6" w:rsidP="00745CBF" w14:paraId="166E71D5"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https://members.wto.org/crnattachments/2025/TBT/COL/modification/25_07960_00_s.pdf</w:t>
              </w:r>
            </w:hyperlink>
          </w:p>
          <w:p w:rsidR="002F663C" w:rsidRPr="00EF68C9" w14:paraId="2611C854" w14:textId="77777777">
            <w:pPr>
              <w:spacing w:before="60" w:after="60"/>
              <w:rPr>
                <w:rFonts w:eastAsia="Calibri" w:cs="Times New Roman"/>
              </w:rPr>
            </w:pPr>
            <w:r w:rsidRPr="00EF68C9">
              <w:t>Nuevo plazo para presentar observaciones (si procede):</w:t>
            </w:r>
            <w:r w:rsidR="00C838A8">
              <w:t xml:space="preserve"> </w:t>
            </w:r>
          </w:p>
        </w:tc>
      </w:tr>
      <w:tr w14:paraId="188669B6" w14:textId="77777777" w:rsidTr="00D763A2">
        <w:tblPrEx>
          <w:tblW w:w="8908" w:type="dxa"/>
          <w:tblLayout w:type="fixed"/>
          <w:tblLook w:val="04A0"/>
        </w:tblPrEx>
        <w:tc>
          <w:tcPr>
            <w:tcW w:w="851" w:type="dxa"/>
            <w:tcBorders>
              <w:bottom w:val="single" w:sz="4" w:space="0" w:color="auto"/>
            </w:tcBorders>
          </w:tcPr>
          <w:p w:rsidR="002F663C" w:rsidRPr="007B57C5" w:rsidP="00D763A2" w14:paraId="757F5946"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3190BBEE"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59308A39" w14:textId="77777777" w:rsidTr="00D763A2">
        <w:tblPrEx>
          <w:tblW w:w="8908" w:type="dxa"/>
          <w:tblLayout w:type="fixed"/>
          <w:tblLook w:val="04A0"/>
        </w:tblPrEx>
        <w:tc>
          <w:tcPr>
            <w:tcW w:w="851" w:type="dxa"/>
            <w:tcBorders>
              <w:bottom w:val="double" w:sz="6" w:space="0" w:color="auto"/>
            </w:tcBorders>
          </w:tcPr>
          <w:p w:rsidR="002F663C" w:rsidRPr="007B57C5" w:rsidP="00D763A2" w14:paraId="77923332"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3EC2FB54" w14:textId="77777777">
            <w:pPr>
              <w:spacing w:before="60" w:after="60"/>
              <w:rPr>
                <w:rFonts w:eastAsia="Calibri" w:cs="Times New Roman"/>
              </w:rPr>
            </w:pPr>
            <w:r w:rsidRPr="00EF68C9">
              <w:t>Otro motivo:</w:t>
            </w:r>
            <w:r w:rsidR="00C838A8">
              <w:t xml:space="preserve"> </w:t>
            </w:r>
          </w:p>
        </w:tc>
      </w:tr>
    </w:tbl>
    <w:p w:rsidR="002F663C" w:rsidRPr="00EF68C9" w:rsidP="00EF68C9" w14:paraId="36339C34" w14:textId="77777777"/>
    <w:p w:rsidR="003918E9" w:rsidRPr="00F95856" w:rsidP="00B03883" w14:paraId="74FC3527" w14:textId="77777777">
      <w:pPr>
        <w:spacing w:after="120"/>
      </w:pPr>
      <w:r w:rsidRPr="00EF68C9">
        <w:rPr>
          <w:b/>
          <w:bCs/>
        </w:rPr>
        <w:t>Descripción</w:t>
      </w:r>
      <w:r w:rsidRPr="00EF68C9" w:rsidR="00EF68C9">
        <w:t>: El presente decreto modifica las disposiciones vigentes relacionadas con la exigencia de la certificación en Buenas Prácticas de Manufactura (BPM) como requisito para la obtención del registro sanitario de los productos. En particular:</w:t>
      </w:r>
    </w:p>
    <w:p w:rsidR="00EF68C9" w:rsidRPr="00EF68C9" w:rsidP="00B03883" w14:paraId="0A901733" w14:textId="77777777">
      <w:pPr>
        <w:numPr>
          <w:ilvl w:val="0"/>
          <w:numId w:val="17"/>
        </w:numPr>
        <w:spacing w:before="120" w:after="120"/>
      </w:pPr>
      <w:r w:rsidRPr="00EF68C9">
        <w:t>Se elimina la certificación de BPM como requisito obligatorio para el otorgamiento del registro sanitario (Artículo 1).</w:t>
      </w:r>
    </w:p>
    <w:p w:rsidR="00EF68C9" w:rsidRPr="00EF68C9" w:rsidP="00B03883" w14:paraId="54D6C715" w14:textId="77777777">
      <w:pPr>
        <w:numPr>
          <w:ilvl w:val="0"/>
          <w:numId w:val="17"/>
        </w:numPr>
        <w:spacing w:before="120" w:after="120"/>
      </w:pPr>
      <w:r w:rsidRPr="00EF68C9">
        <w:t>La certificación en BPM pasa a ser de carácter voluntario (Artículo 2).</w:t>
      </w:r>
    </w:p>
    <w:p w:rsidR="00EF68C9" w:rsidRPr="00EF68C9" w:rsidP="00B03883" w14:paraId="4EA05C60" w14:textId="77777777">
      <w:pPr>
        <w:numPr>
          <w:ilvl w:val="0"/>
          <w:numId w:val="17"/>
        </w:numPr>
        <w:spacing w:before="120" w:after="120"/>
      </w:pPr>
      <w:r w:rsidRPr="00EF68C9">
        <w:t>En el caso de productos importados, se prevé la posibilidad de presentar un Certificado de Venta Libre (CVL) emitido por la autoridad sanitaria del país de origen, conforme a lo señalado en diferentes disposiciones (por ejemplo, Artículos 4, 10 y 14).</w:t>
      </w:r>
    </w:p>
    <w:p w:rsidR="00D60927" w:rsidRPr="00B22706" w:rsidP="003918E9" w14:paraId="7904B05B"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69435A64"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1D13969A"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5134C1C4"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2EA35068" w14:textId="77777777">
      <w:bookmarkStart w:id="0" w:name="_Hlk23403611"/>
      <w:bookmarkStart w:id="1" w:name="_Hlk23403612"/>
      <w:r w:rsidRPr="00EF68C9">
        <w:separator/>
      </w:r>
      <w:bookmarkEnd w:id="0"/>
      <w:bookmarkEnd w:id="1"/>
    </w:p>
  </w:footnote>
  <w:footnote w:type="continuationSeparator" w:id="1">
    <w:p w:rsidR="00324956" w:rsidRPr="00EF68C9" w:rsidP="00ED54E0" w14:paraId="0B797CBE" w14:textId="77777777">
      <w:bookmarkStart w:id="2" w:name="_Hlk23403613"/>
      <w:bookmarkStart w:id="3" w:name="_Hlk23403614"/>
      <w:r w:rsidRPr="00EF68C9">
        <w:continuationSeparator/>
      </w:r>
      <w:bookmarkEnd w:id="2"/>
      <w:bookmarkEnd w:id="3"/>
    </w:p>
  </w:footnote>
  <w:footnote w:id="2">
    <w:p w:rsidR="00F95856" w:rsidRPr="00F95856" w14:paraId="70E33897"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07CFA986" w14:textId="77777777">
    <w:pPr>
      <w:pStyle w:val="Header"/>
      <w:spacing w:after="240"/>
      <w:jc w:val="center"/>
    </w:pPr>
    <w:bookmarkStart w:id="5" w:name="_Hlk23403599"/>
    <w:bookmarkStart w:id="6" w:name="_Hlk23403600"/>
    <w:r w:rsidRPr="00EF68C9">
      <w:t>JOB/TBT/344</w:t>
    </w:r>
  </w:p>
  <w:p w:rsidR="00EF68C9" w:rsidRPr="00EF68C9" w:rsidP="00EF68C9" w14:paraId="44A74129"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25B5FA17"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G/TBT/N/COL/242/Add.2</w:t>
    </w:r>
    <w:bookmarkEnd w:id="9"/>
  </w:p>
  <w:p w:rsidR="00470C19" w:rsidP="00583508" w14:paraId="51480385" w14:textId="77777777">
    <w:pPr>
      <w:pStyle w:val="Header"/>
      <w:pBdr>
        <w:bottom w:val="single" w:sz="4" w:space="1" w:color="auto"/>
      </w:pBdr>
      <w:tabs>
        <w:tab w:val="clear" w:pos="4513"/>
        <w:tab w:val="clear" w:pos="9027"/>
      </w:tabs>
      <w:jc w:val="center"/>
    </w:pPr>
  </w:p>
  <w:p w:rsidR="00EF68C9" w:rsidRPr="00EF68C9" w:rsidP="00583508" w14:paraId="52BBE3E0"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664069EB"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7F5F9CE1"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121261D9" w14:textId="77777777">
          <w:pPr>
            <w:jc w:val="right"/>
            <w:rPr>
              <w:rFonts w:eastAsia="Verdana" w:cs="Verdana"/>
              <w:b/>
              <w:color w:val="FF0000"/>
              <w:szCs w:val="18"/>
            </w:rPr>
          </w:pPr>
        </w:p>
      </w:tc>
    </w:tr>
    <w:tr w14:paraId="1FE29F53"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502C3D07"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4C2E1B85" w14:textId="77777777">
          <w:pPr>
            <w:jc w:val="right"/>
            <w:rPr>
              <w:rFonts w:eastAsia="Verdana" w:cs="Verdana"/>
              <w:b/>
              <w:szCs w:val="18"/>
            </w:rPr>
          </w:pPr>
        </w:p>
      </w:tc>
    </w:tr>
    <w:tr w14:paraId="5927957B"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5406FD1B"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2B28D95D" w14:textId="77777777">
          <w:pPr>
            <w:jc w:val="right"/>
            <w:rPr>
              <w:rFonts w:eastAsia="Calibri" w:cs="Times New Roman"/>
              <w:b/>
              <w:szCs w:val="16"/>
            </w:rPr>
          </w:pPr>
          <w:bookmarkStart w:id="16" w:name="bmkSymbols"/>
          <w:r w:rsidRPr="002F663C">
            <w:rPr>
              <w:rFonts w:eastAsia="Calibri" w:cs="Times New Roman"/>
              <w:b/>
              <w:szCs w:val="16"/>
            </w:rPr>
            <w:t>G/TBT/N/COL/242/Add.2</w:t>
          </w:r>
          <w:bookmarkEnd w:id="16"/>
        </w:p>
      </w:tc>
    </w:tr>
    <w:tr w14:paraId="33621BFD"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5E9E8193"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01DDC1D8" w14:textId="77777777">
          <w:pPr>
            <w:jc w:val="right"/>
            <w:rPr>
              <w:rFonts w:eastAsia="Verdana" w:cs="Verdana"/>
              <w:szCs w:val="18"/>
            </w:rPr>
          </w:pPr>
          <w:bookmarkStart w:id="17" w:name="bmkDate"/>
          <w:r w:rsidRPr="00EF68C9">
            <w:rPr>
              <w:rFonts w:eastAsia="Verdana" w:cs="Verdana"/>
              <w:szCs w:val="18"/>
            </w:rPr>
            <w:t>17 de noviembre de 2025</w:t>
          </w:r>
          <w:bookmarkEnd w:id="17"/>
        </w:p>
      </w:tc>
    </w:tr>
    <w:tr w14:paraId="56426B53"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55D88C4F" w14:textId="77777777">
          <w:pPr>
            <w:jc w:val="left"/>
            <w:rPr>
              <w:rFonts w:eastAsia="Verdana" w:cs="Verdana"/>
              <w:b/>
              <w:szCs w:val="18"/>
            </w:rPr>
          </w:pPr>
          <w:bookmarkStart w:id="18" w:name="bmkSerial"/>
          <w:r>
            <w:rPr>
              <w:rFonts w:ascii="Verdana" w:eastAsia="Verdana" w:hAnsi="Verdana" w:cs="Verdana"/>
              <w:b w:val="0"/>
              <w:color w:val="FF0000"/>
              <w:sz w:val="18"/>
            </w:rPr>
            <w:t>(25-7586)</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6F8B838B"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5E3570DD"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4D1C247F"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4BB0F1B4"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4337AC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43151748">
    <w:abstractNumId w:val="9"/>
  </w:num>
  <w:num w:numId="2" w16cid:durableId="172183863">
    <w:abstractNumId w:val="7"/>
  </w:num>
  <w:num w:numId="3" w16cid:durableId="1047534909">
    <w:abstractNumId w:val="6"/>
  </w:num>
  <w:num w:numId="4" w16cid:durableId="1692803678">
    <w:abstractNumId w:val="5"/>
  </w:num>
  <w:num w:numId="5" w16cid:durableId="444352452">
    <w:abstractNumId w:val="4"/>
  </w:num>
  <w:num w:numId="6" w16cid:durableId="641695125">
    <w:abstractNumId w:val="12"/>
  </w:num>
  <w:num w:numId="7" w16cid:durableId="383334963">
    <w:abstractNumId w:val="11"/>
  </w:num>
  <w:num w:numId="8" w16cid:durableId="941566939">
    <w:abstractNumId w:val="10"/>
  </w:num>
  <w:num w:numId="9" w16cid:durableId="462507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626195">
    <w:abstractNumId w:val="13"/>
  </w:num>
  <w:num w:numId="11" w16cid:durableId="2112432830">
    <w:abstractNumId w:val="8"/>
  </w:num>
  <w:num w:numId="12" w16cid:durableId="1925646821">
    <w:abstractNumId w:val="3"/>
  </w:num>
  <w:num w:numId="13" w16cid:durableId="861673653">
    <w:abstractNumId w:val="2"/>
  </w:num>
  <w:num w:numId="14" w16cid:durableId="1693342665">
    <w:abstractNumId w:val="1"/>
  </w:num>
  <w:num w:numId="15" w16cid:durableId="313724741">
    <w:abstractNumId w:val="0"/>
  </w:num>
  <w:num w:numId="16" w16cid:durableId="911815393">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16cid:durableId="5089103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6B1F"/>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621C5"/>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0E50"/>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A6F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uin-juriscol.gov.co/viewDocument.asp?id=30055654" TargetMode="External" /><Relationship Id="rId7" Type="http://schemas.openxmlformats.org/officeDocument/2006/relationships/hyperlink" Target="https://members.wto.org/crnattachments/2025/TBT/COL/modification/25_07960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377</Words>
  <Characters>2150</Characters>
  <Application>Microsoft Office Word</Application>
  <DocSecurity>0</DocSecurity>
  <Lines>17</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2025-11-17T08:31:00Z</dcterms:created>
  <dcterms:modified xsi:type="dcterms:W3CDTF">2025-11-17T08:31:00Z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