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B952E2F" w14:textId="77777777">
      <w:pPr>
        <w:pStyle w:val="Title"/>
        <w:rPr>
          <w:caps w:val="0"/>
          <w:kern w:val="0"/>
        </w:rPr>
      </w:pPr>
      <w:r w:rsidRPr="002F6A28">
        <w:rPr>
          <w:caps w:val="0"/>
          <w:kern w:val="0"/>
        </w:rPr>
        <w:t>NOTIFICATION</w:t>
      </w:r>
    </w:p>
    <w:p w:rsidR="009239F7" w:rsidRPr="002F6A28" w:rsidP="002F6A28" w14:paraId="0519990B" w14:textId="77777777">
      <w:pPr>
        <w:jc w:val="center"/>
      </w:pPr>
      <w:r w:rsidRPr="002F6A28">
        <w:t>The following notification is being circulated in accordance with Article 10.6</w:t>
      </w:r>
    </w:p>
    <w:p w:rsidR="009239F7" w:rsidRPr="002F6A28" w:rsidP="002F6A28" w14:paraId="4210F7E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6E3AEFB" w14:textId="77777777" w:rsidTr="00DB13FE">
        <w:tblPrEx>
          <w:tblW w:w="5000" w:type="pct"/>
          <w:tblLayout w:type="fixed"/>
          <w:tblLook w:val="0000"/>
        </w:tblPrEx>
        <w:tc>
          <w:tcPr>
            <w:tcW w:w="607" w:type="dxa"/>
            <w:tcBorders>
              <w:top w:val="double" w:sz="4" w:space="0" w:color="auto"/>
            </w:tcBorders>
          </w:tcPr>
          <w:p w:rsidR="00F85C99" w:rsidRPr="002F6A28" w:rsidP="002F6A28" w14:paraId="2003995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51E3D1A"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341AE583"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D4B8ABB" w14:textId="77777777" w:rsidTr="00DB13FE">
        <w:tblPrEx>
          <w:tblW w:w="5000" w:type="pct"/>
          <w:tblLayout w:type="fixed"/>
          <w:tblLook w:val="0000"/>
        </w:tblPrEx>
        <w:tc>
          <w:tcPr>
            <w:tcW w:w="607" w:type="dxa"/>
          </w:tcPr>
          <w:p w:rsidR="00F85C99" w:rsidRPr="002F6A28" w:rsidP="002F6A28" w14:paraId="67BC853C" w14:textId="77777777">
            <w:pPr>
              <w:spacing w:before="120" w:after="120"/>
              <w:jc w:val="left"/>
            </w:pPr>
            <w:r w:rsidRPr="002F6A28">
              <w:rPr>
                <w:b/>
              </w:rPr>
              <w:t>2.</w:t>
            </w:r>
          </w:p>
        </w:tc>
        <w:tc>
          <w:tcPr>
            <w:tcW w:w="8373" w:type="dxa"/>
          </w:tcPr>
          <w:p w:rsidR="00F85C99" w:rsidRPr="002F6A28" w:rsidP="000C3B6C" w14:paraId="46503586" w14:textId="77777777">
            <w:pPr>
              <w:spacing w:before="120" w:after="120"/>
            </w:pPr>
            <w:r w:rsidRPr="002F6A28">
              <w:rPr>
                <w:b/>
              </w:rPr>
              <w:t>Agency responsible:</w:t>
            </w:r>
            <w:r w:rsidRPr="00C379C8" w:rsidR="00EE3A11">
              <w:t xml:space="preserve"> </w:t>
            </w:r>
          </w:p>
          <w:p w:rsidR="00EE3A11" w:rsidRPr="00C379C8" w:rsidP="000C3B6C" w14:paraId="0E2230A5" w14:textId="77777777">
            <w:r w:rsidRPr="00C379C8">
              <w:t>European Commission</w:t>
            </w:r>
          </w:p>
          <w:p w:rsidR="00EE3A11" w:rsidRPr="00C379C8" w:rsidP="000C3B6C" w14:paraId="50B0F10C" w14:textId="77777777">
            <w:r w:rsidRPr="00C379C8">
              <w:t>EU-TBT Enquiry Point,</w:t>
            </w:r>
          </w:p>
          <w:p w:rsidR="00EE3A11" w:rsidRPr="00C379C8" w:rsidP="000C3B6C" w14:paraId="2F1C41A9" w14:textId="77777777">
            <w:r w:rsidRPr="00C379C8">
              <w:t>Fax: +(32) 2 299 80 43,</w:t>
            </w:r>
          </w:p>
          <w:p w:rsidR="00EE3A11" w:rsidRPr="00C379C8" w:rsidP="000C3B6C" w14:paraId="6A0FC43D" w14:textId="77777777">
            <w:r w:rsidRPr="00C379C8">
              <w:t xml:space="preserve">E-mail: </w:t>
            </w:r>
            <w:hyperlink r:id="rId5" w:history="1">
              <w:r w:rsidRPr="00C379C8">
                <w:rPr>
                  <w:color w:val="0000FF"/>
                  <w:u w:val="single"/>
                </w:rPr>
                <w:t>grow-eu-tbt@ec.europa.eu</w:t>
              </w:r>
            </w:hyperlink>
          </w:p>
          <w:p w:rsidR="00EE3A11" w:rsidRPr="00C379C8" w:rsidP="000C3B6C" w14:paraId="79E83BD0" w14:textId="77777777">
            <w:pPr>
              <w:spacing w:after="120"/>
            </w:pPr>
            <w:r w:rsidRPr="00C379C8">
              <w:t xml:space="preserve">Website: </w:t>
            </w:r>
            <w:hyperlink r:id="rId6" w:tgtFrame="_blank" w:history="1">
              <w:r w:rsidRPr="00C379C8">
                <w:rPr>
                  <w:color w:val="0000FF"/>
                  <w:u w:val="single"/>
                </w:rPr>
                <w:t>https://technical-barriers-trade.ec.europa.eu/en/home</w:t>
              </w:r>
            </w:hyperlink>
          </w:p>
        </w:tc>
      </w:tr>
      <w:tr w14:paraId="2597BFEE" w14:textId="77777777" w:rsidTr="00DB13FE">
        <w:tblPrEx>
          <w:tblW w:w="5000" w:type="pct"/>
          <w:tblLayout w:type="fixed"/>
          <w:tblLook w:val="0000"/>
        </w:tblPrEx>
        <w:tc>
          <w:tcPr>
            <w:tcW w:w="607" w:type="dxa"/>
          </w:tcPr>
          <w:p w:rsidR="00F85C99" w:rsidRPr="002F6A28" w:rsidP="002F6A28" w14:paraId="3615FEA0" w14:textId="77777777">
            <w:pPr>
              <w:spacing w:before="120" w:after="120"/>
              <w:jc w:val="left"/>
              <w:rPr>
                <w:b/>
              </w:rPr>
            </w:pPr>
            <w:r w:rsidRPr="002F6A28">
              <w:rPr>
                <w:b/>
              </w:rPr>
              <w:t>3.</w:t>
            </w:r>
          </w:p>
        </w:tc>
        <w:tc>
          <w:tcPr>
            <w:tcW w:w="8373" w:type="dxa"/>
          </w:tcPr>
          <w:p w:rsidR="00F85C99" w:rsidRPr="0058336F" w:rsidP="002F6A28" w14:paraId="04D6200A"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2D6073D" w14:textId="77777777" w:rsidTr="00DB13FE">
        <w:tblPrEx>
          <w:tblW w:w="5000" w:type="pct"/>
          <w:tblLayout w:type="fixed"/>
          <w:tblLook w:val="0000"/>
        </w:tblPrEx>
        <w:tc>
          <w:tcPr>
            <w:tcW w:w="607" w:type="dxa"/>
          </w:tcPr>
          <w:p w:rsidR="00F85C99" w:rsidRPr="002F6A28" w:rsidP="002F6A28" w14:paraId="49AACBF3" w14:textId="77777777">
            <w:pPr>
              <w:spacing w:before="120" w:after="120"/>
              <w:jc w:val="left"/>
            </w:pPr>
            <w:r w:rsidRPr="002F6A28">
              <w:rPr>
                <w:b/>
              </w:rPr>
              <w:t>4.</w:t>
            </w:r>
          </w:p>
        </w:tc>
        <w:tc>
          <w:tcPr>
            <w:tcW w:w="8373" w:type="dxa"/>
          </w:tcPr>
          <w:p w:rsidR="00F85C99" w:rsidRPr="002F6A28" w:rsidP="002F6A28" w14:paraId="385F15D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w:t>
            </w:r>
          </w:p>
        </w:tc>
      </w:tr>
      <w:tr w14:paraId="4EB67075" w14:textId="77777777" w:rsidTr="00DB13FE">
        <w:tblPrEx>
          <w:tblW w:w="5000" w:type="pct"/>
          <w:tblLayout w:type="fixed"/>
          <w:tblLook w:val="0000"/>
        </w:tblPrEx>
        <w:tc>
          <w:tcPr>
            <w:tcW w:w="607" w:type="dxa"/>
          </w:tcPr>
          <w:p w:rsidR="00F85C99" w:rsidRPr="002F6A28" w:rsidP="002F6A28" w14:paraId="57E08E18" w14:textId="77777777">
            <w:pPr>
              <w:spacing w:before="120" w:after="120"/>
              <w:jc w:val="left"/>
            </w:pPr>
            <w:r w:rsidRPr="002F6A28">
              <w:rPr>
                <w:b/>
              </w:rPr>
              <w:t>5.</w:t>
            </w:r>
          </w:p>
        </w:tc>
        <w:tc>
          <w:tcPr>
            <w:tcW w:w="8373" w:type="dxa"/>
          </w:tcPr>
          <w:p w:rsidR="00F85C99" w:rsidP="002F6A28" w14:paraId="5CB80DE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Delegated Regulation amending Delegated Regulation (EU) 2016/127 as regards the protein-related requirements for infant and follow-on formula manufactured from protein hydrolysates; (4 page(s), in English), (11 page(s), in English)</w:t>
            </w:r>
          </w:p>
          <w:p w:rsidR="000C3B6C" w:rsidRPr="000C3B6C" w:rsidP="002F6A28" w14:paraId="1BF93E7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83136A" w:rsidRPr="00CE6C29" w:rsidP="002F6A28" w14:paraId="43DD3663" w14:textId="77777777">
            <w:pPr>
              <w:pBdr>
                <w:top w:val="none" w:sz="0" w:space="4" w:color="auto"/>
              </w:pBdr>
              <w:rPr>
                <w:iCs/>
              </w:rPr>
            </w:pPr>
            <w:hyperlink r:id="rId7" w:tgtFrame="_blank" w:history="1">
              <w:r w:rsidRPr="00CE6C29">
                <w:rPr>
                  <w:iCs/>
                  <w:color w:val="0000FF"/>
                  <w:u w:val="single"/>
                </w:rPr>
                <w:t>https://members.wto.org/crnattachments/2025/TBT/EEC/25_07944_00_e.pdf</w:t>
              </w:r>
            </w:hyperlink>
          </w:p>
          <w:p w:rsidR="0083136A" w:rsidRPr="00CE6C29" w:rsidP="002F6A28" w14:paraId="187C5CCB" w14:textId="77777777">
            <w:pPr>
              <w:pBdr>
                <w:bottom w:val="none" w:sz="0" w:space="4" w:color="auto"/>
              </w:pBdr>
              <w:rPr>
                <w:iCs/>
              </w:rPr>
            </w:pPr>
            <w:hyperlink r:id="rId8" w:tgtFrame="_blank" w:history="1">
              <w:r w:rsidRPr="00CE6C29">
                <w:rPr>
                  <w:iCs/>
                  <w:color w:val="0000FF"/>
                  <w:u w:val="single"/>
                </w:rPr>
                <w:t>https://members.wto.org/crnattachments/2025/TBT/EEC/25_07944_01_e.pdf</w:t>
              </w:r>
            </w:hyperlink>
          </w:p>
          <w:p w:rsidR="0083136A" w:rsidRPr="00CE6C29" w:rsidP="002F6A28" w14:paraId="76008FA4" w14:textId="77777777">
            <w:pPr>
              <w:rPr>
                <w:iCs/>
              </w:rPr>
            </w:pPr>
            <w:r w:rsidRPr="00CE6C29">
              <w:rPr>
                <w:iCs/>
              </w:rPr>
              <w:t>European Commission</w:t>
            </w:r>
          </w:p>
          <w:p w:rsidR="0083136A" w:rsidRPr="00CE6C29" w:rsidP="002F6A28" w14:paraId="0E9373C1" w14:textId="77777777">
            <w:pPr>
              <w:rPr>
                <w:iCs/>
              </w:rPr>
            </w:pPr>
            <w:r w:rsidRPr="00CE6C29">
              <w:rPr>
                <w:iCs/>
              </w:rPr>
              <w:t>EU-TBT Enquiry Point</w:t>
            </w:r>
          </w:p>
          <w:p w:rsidR="0083136A" w:rsidRPr="00CE6C29" w:rsidP="002F6A28" w14:paraId="49CC5940" w14:textId="77777777">
            <w:pPr>
              <w:rPr>
                <w:iCs/>
              </w:rPr>
            </w:pPr>
            <w:r w:rsidRPr="00CE6C29">
              <w:rPr>
                <w:iCs/>
              </w:rPr>
              <w:t>Fax: + (32) 2 299 80 43</w:t>
            </w:r>
          </w:p>
          <w:p w:rsidR="0083136A" w:rsidRPr="00CE6C29" w:rsidP="002F6A28" w14:paraId="3F88D78C" w14:textId="77777777">
            <w:pPr>
              <w:rPr>
                <w:iCs/>
              </w:rPr>
            </w:pPr>
            <w:r w:rsidRPr="00CE6C29">
              <w:rPr>
                <w:iCs/>
              </w:rPr>
              <w:t xml:space="preserve">E-mail: </w:t>
            </w:r>
            <w:hyperlink r:id="rId5" w:history="1">
              <w:r w:rsidRPr="00CE6C29">
                <w:rPr>
                  <w:iCs/>
                  <w:color w:val="0000FF"/>
                  <w:u w:val="single"/>
                </w:rPr>
                <w:t>grow-eu-tbt@ec.europa.eu</w:t>
              </w:r>
            </w:hyperlink>
          </w:p>
          <w:p w:rsidR="0083136A" w:rsidRPr="00CE6C29" w:rsidP="002F6A28" w14:paraId="7FC1F3E4" w14:textId="77777777">
            <w:pPr>
              <w:spacing w:after="120"/>
              <w:rPr>
                <w:iCs/>
              </w:rPr>
            </w:pPr>
            <w:r w:rsidRPr="00CE6C29">
              <w:rPr>
                <w:iCs/>
              </w:rPr>
              <w:t xml:space="preserve">The text is available on the Website: </w:t>
            </w:r>
            <w:hyperlink r:id="rId6" w:tgtFrame="_blank" w:history="1">
              <w:r w:rsidRPr="00CE6C29">
                <w:rPr>
                  <w:iCs/>
                  <w:color w:val="0000FF"/>
                  <w:u w:val="single"/>
                </w:rPr>
                <w:t>https://technical-barriers-trade.ec.europa.eu/en/home</w:t>
              </w:r>
            </w:hyperlink>
          </w:p>
        </w:tc>
      </w:tr>
      <w:tr w14:paraId="5CB5F547" w14:textId="77777777" w:rsidTr="00DB13FE">
        <w:tblPrEx>
          <w:tblW w:w="5000" w:type="pct"/>
          <w:tblLayout w:type="fixed"/>
          <w:tblLook w:val="0000"/>
        </w:tblPrEx>
        <w:tc>
          <w:tcPr>
            <w:tcW w:w="607" w:type="dxa"/>
          </w:tcPr>
          <w:p w:rsidR="00F85C99" w:rsidRPr="002F6A28" w:rsidP="002F6A28" w14:paraId="48051172" w14:textId="77777777">
            <w:pPr>
              <w:spacing w:before="120" w:after="120"/>
              <w:jc w:val="left"/>
              <w:rPr>
                <w:b/>
              </w:rPr>
            </w:pPr>
            <w:r w:rsidRPr="002F6A28">
              <w:rPr>
                <w:b/>
              </w:rPr>
              <w:t>6.</w:t>
            </w:r>
          </w:p>
        </w:tc>
        <w:tc>
          <w:tcPr>
            <w:tcW w:w="8373" w:type="dxa"/>
          </w:tcPr>
          <w:p w:rsidR="00F85C99" w:rsidRPr="002F6A28" w:rsidP="002F6A28" w14:paraId="057B0D32" w14:textId="77777777">
            <w:pPr>
              <w:spacing w:before="120" w:after="120"/>
              <w:rPr>
                <w:b/>
              </w:rPr>
            </w:pPr>
            <w:r w:rsidRPr="002F6A28">
              <w:rPr>
                <w:b/>
              </w:rPr>
              <w:t>Description of content:</w:t>
            </w:r>
            <w:r w:rsidRPr="00C379C8" w:rsidR="00FE448B">
              <w:t xml:space="preserve"> This delegated Regulation aims to amend Commission Delegated Regulation (EU) 2016/127 by amending the compositional requirements set out in that Regulation for the protein content, protein source, protein processing and protein quality for infant and follow-on formula manufactured from protein hydrolysates, based on the relevant EFSA scientific opinion. </w:t>
            </w:r>
          </w:p>
        </w:tc>
      </w:tr>
      <w:tr w14:paraId="64F2C831" w14:textId="77777777" w:rsidTr="00DB13FE">
        <w:tblPrEx>
          <w:tblW w:w="5000" w:type="pct"/>
          <w:tblLayout w:type="fixed"/>
          <w:tblLook w:val="0000"/>
        </w:tblPrEx>
        <w:tc>
          <w:tcPr>
            <w:tcW w:w="607" w:type="dxa"/>
          </w:tcPr>
          <w:p w:rsidR="00F85C99" w:rsidRPr="002F6A28" w:rsidP="002F6A28" w14:paraId="4B8F94E3" w14:textId="77777777">
            <w:pPr>
              <w:spacing w:before="120" w:after="120"/>
              <w:jc w:val="left"/>
              <w:rPr>
                <w:b/>
              </w:rPr>
            </w:pPr>
            <w:r w:rsidRPr="002F6A28">
              <w:rPr>
                <w:b/>
              </w:rPr>
              <w:t>7.</w:t>
            </w:r>
          </w:p>
        </w:tc>
        <w:tc>
          <w:tcPr>
            <w:tcW w:w="8373" w:type="dxa"/>
          </w:tcPr>
          <w:p w:rsidR="00F85C99" w:rsidRPr="002F6A28" w:rsidP="002F6A28" w14:paraId="5E4F981D" w14:textId="77777777">
            <w:pPr>
              <w:spacing w:before="120" w:after="120"/>
              <w:rPr>
                <w:b/>
              </w:rPr>
            </w:pPr>
            <w:r w:rsidRPr="002F6A28">
              <w:rPr>
                <w:b/>
              </w:rPr>
              <w:t>Objective and rationale, including the nature of urgent problems where applicable:</w:t>
            </w:r>
            <w:r w:rsidRPr="00C379C8" w:rsidR="00EE3A11">
              <w:t xml:space="preserve"> Regulation (EU) 2016/127 provides that infant and follow-on formula manufactured from protein hydrolysates are to comply with the requirements for protein content, protein source, protein processing as well as with the requirements for protein quality as set out in point 2.3 of Annex I and Annex II of that Regulation. These </w:t>
            </w:r>
            <w:r w:rsidRPr="00C379C8" w:rsidR="00EE3A11">
              <w:t>requirements correspond to the composition of the five protein hydrolysates used in infant and follow-on formulae that had been positively evaluated by EFSA so far.</w:t>
            </w:r>
          </w:p>
          <w:p w:rsidR="00EE3A11" w:rsidRPr="00C379C8" w:rsidP="002F6A28" w14:paraId="2E8B6D99" w14:textId="77777777">
            <w:pPr>
              <w:spacing w:before="120" w:after="120"/>
            </w:pPr>
            <w:r w:rsidRPr="00C379C8">
              <w:t>Regulation (EU) 2016/127 also provides that these requirements may be amended in the future to allow the placing on the market of formulae manufactured from protein hydrolysates with a composition different from the ones already positively assessed, following a case-by-case evaluation of their safety and suitability by EFSA.</w:t>
            </w:r>
          </w:p>
          <w:p w:rsidR="00EE3A11" w:rsidRPr="00C379C8" w:rsidP="002F6A28" w14:paraId="35F850FD" w14:textId="77777777">
            <w:pPr>
              <w:spacing w:before="120" w:after="120"/>
            </w:pPr>
            <w:r w:rsidRPr="00C379C8">
              <w:t>In this context, the Commission has received a request from Healthcare Reckitt B.V.for the evaluation by EFSA of the safety and suitability of two products, an infant formula as well as a follow-on formula manufactured from a protein hydrolysate the composition of which does not comply with the requirements laid down in Regulation (EU) 2016/127.</w:t>
            </w:r>
          </w:p>
          <w:p w:rsidR="00EE3A11" w:rsidRPr="00C379C8" w:rsidP="002F6A28" w14:paraId="1247BB8D" w14:textId="77777777">
            <w:pPr>
              <w:spacing w:before="120" w:after="120"/>
            </w:pPr>
            <w:r w:rsidRPr="00C379C8">
              <w:t>In its opinion adopted on 29 January 2025, EFSA concluded that the protein hydrolysate in question is a nutritionally safe and suitable protein source for use in infant and follow-on formula. Taking into account the conclusions of that opinion, it is appropriate to allow the placing on the market of infant and follow-on formulae manufactured from that protein hydrolysate and amend Regulation (EU) 2016/127 accordingly. ; Protection of human health or safety</w:t>
            </w:r>
          </w:p>
        </w:tc>
      </w:tr>
      <w:tr w14:paraId="0874442F" w14:textId="77777777" w:rsidTr="00DB13FE">
        <w:tblPrEx>
          <w:tblW w:w="5000" w:type="pct"/>
          <w:tblLayout w:type="fixed"/>
          <w:tblLook w:val="0000"/>
        </w:tblPrEx>
        <w:tc>
          <w:tcPr>
            <w:tcW w:w="607" w:type="dxa"/>
          </w:tcPr>
          <w:p w:rsidR="00F85C99" w:rsidRPr="002F6A28" w:rsidP="009E75ED" w14:paraId="50F6F3F0" w14:textId="77777777">
            <w:pPr>
              <w:spacing w:before="120" w:after="120"/>
              <w:jc w:val="left"/>
              <w:rPr>
                <w:b/>
              </w:rPr>
            </w:pPr>
            <w:r w:rsidRPr="002F6A28">
              <w:rPr>
                <w:b/>
              </w:rPr>
              <w:t>8.</w:t>
            </w:r>
          </w:p>
        </w:tc>
        <w:tc>
          <w:tcPr>
            <w:tcW w:w="8373" w:type="dxa"/>
          </w:tcPr>
          <w:p w:rsidR="000C3B6C" w:rsidRPr="00EC00D2" w:rsidP="007F13E8" w14:paraId="2CF92CDC" w14:textId="77777777">
            <w:pPr>
              <w:spacing w:before="120" w:after="120"/>
              <w:rPr>
                <w:bCs/>
              </w:rPr>
            </w:pPr>
            <w:r w:rsidRPr="002F6A28">
              <w:rPr>
                <w:b/>
              </w:rPr>
              <w:t>Relevant documents:</w:t>
            </w:r>
            <w:r w:rsidRPr="002F6A28" w:rsidR="00EE3A11">
              <w:t xml:space="preserve"> </w:t>
            </w:r>
          </w:p>
          <w:p w:rsidR="00EE3A11" w:rsidRPr="002F6A28" w:rsidP="007F13E8" w14:paraId="6E3AB242" w14:textId="77777777">
            <w:pPr>
              <w:numPr>
                <w:ilvl w:val="0"/>
                <w:numId w:val="16"/>
              </w:numPr>
              <w:spacing w:before="120" w:after="120"/>
            </w:pPr>
            <w:r w:rsidRPr="002F6A28">
              <w:t>Commission Delegated Regulation (EU) 2016/127 of 25 September 2015 supplementing Regulation (EU) No 609/2013 of the European Parliament and of the Council as regards the specific compositional and information requirements for infant formula and follow-on formula and as regards requirements on information relating to infant and young child feeding (</w:t>
            </w:r>
            <w:hyperlink r:id="rId9" w:history="1">
              <w:r w:rsidRPr="002F6A28">
                <w:rPr>
                  <w:color w:val="0000FF"/>
                  <w:u w:val="single"/>
                </w:rPr>
                <w:t>EUR-Lex - 32016R0127 - EN - EUR-Lex (europa.eu)</w:t>
              </w:r>
            </w:hyperlink>
            <w:r w:rsidRPr="002F6A28">
              <w:t>)</w:t>
            </w:r>
          </w:p>
          <w:p w:rsidR="00EE3A11" w:rsidRPr="002F6A28" w:rsidP="007F13E8" w14:paraId="5CD592F9" w14:textId="77777777">
            <w:pPr>
              <w:numPr>
                <w:ilvl w:val="0"/>
                <w:numId w:val="16"/>
              </w:numPr>
              <w:spacing w:before="120" w:after="120"/>
            </w:pPr>
            <w:r w:rsidRPr="002F6A28">
              <w:t>EFSA NDA Panel. Nutritional safety and suitability of a specific protein hydrolysate derived from sources of skimmed cow's milk and whey protein concentrates and used in infant and follow</w:t>
            </w:r>
            <w:r w:rsidRPr="002F6A28">
              <w:rPr>
                <w:rFonts w:ascii="Cambria Math" w:eastAsia="Cambria Math" w:hAnsi="Cambria Math" w:cs="Cambria Math"/>
              </w:rPr>
              <w:t>‐</w:t>
            </w:r>
            <w:r w:rsidRPr="002F6A28">
              <w:t xml:space="preserve">on formula manufactured from hydrolysed protein by Healthcare Reckitt B.V., </w:t>
            </w:r>
            <w:hyperlink r:id="rId10" w:history="1">
              <w:r w:rsidRPr="002F6A28">
                <w:rPr>
                  <w:color w:val="0000FF"/>
                  <w:u w:val="single"/>
                </w:rPr>
                <w:t>https://efsa.onlinelibrary.wiley.com/doi/epdf/10.2903/j.efsa.2025.9278</w:t>
              </w:r>
            </w:hyperlink>
            <w:r w:rsidRPr="002F6A28">
              <w:t>.</w:t>
            </w:r>
          </w:p>
        </w:tc>
      </w:tr>
      <w:tr w14:paraId="14F2CED8" w14:textId="77777777" w:rsidTr="00DB13FE">
        <w:tblPrEx>
          <w:tblW w:w="5000" w:type="pct"/>
          <w:tblLayout w:type="fixed"/>
          <w:tblLook w:val="0000"/>
        </w:tblPrEx>
        <w:tc>
          <w:tcPr>
            <w:tcW w:w="607" w:type="dxa"/>
          </w:tcPr>
          <w:p w:rsidR="00EE3A11" w:rsidRPr="002F6A28" w:rsidP="002F6A28" w14:paraId="6F687DDD" w14:textId="77777777">
            <w:pPr>
              <w:spacing w:before="120" w:after="120"/>
              <w:jc w:val="left"/>
              <w:rPr>
                <w:b/>
              </w:rPr>
            </w:pPr>
            <w:r w:rsidRPr="002F6A28">
              <w:rPr>
                <w:b/>
              </w:rPr>
              <w:t>9.</w:t>
            </w:r>
          </w:p>
        </w:tc>
        <w:tc>
          <w:tcPr>
            <w:tcW w:w="8373" w:type="dxa"/>
          </w:tcPr>
          <w:p w:rsidR="00EE3A11" w:rsidRPr="002F6A28" w:rsidP="008953C4" w14:paraId="16B1695F" w14:textId="77777777">
            <w:pPr>
              <w:spacing w:before="120" w:after="120"/>
            </w:pPr>
            <w:r w:rsidRPr="002F6A28">
              <w:rPr>
                <w:b/>
              </w:rPr>
              <w:t>Proposed date of adoption:</w:t>
            </w:r>
            <w:r w:rsidRPr="00C379C8">
              <w:t xml:space="preserve"> 2nd quarter 2026</w:t>
            </w:r>
          </w:p>
          <w:p w:rsidR="00EE3A11" w:rsidRPr="002F6A28" w:rsidP="008953C4" w14:paraId="2F240C26" w14:textId="77777777">
            <w:pPr>
              <w:spacing w:after="120"/>
            </w:pPr>
            <w:r w:rsidRPr="002F6A28">
              <w:rPr>
                <w:b/>
              </w:rPr>
              <w:t>Proposed date of entry into force:</w:t>
            </w:r>
            <w:r w:rsidRPr="00C379C8">
              <w:t xml:space="preserve"> </w:t>
            </w:r>
            <w:r w:rsidRPr="00C379C8">
              <w:t>The proposed measure shall enter into force on the 20th day following its publication in the Official Journal of the EU.</w:t>
            </w:r>
          </w:p>
        </w:tc>
      </w:tr>
      <w:tr w14:paraId="53B9D77B" w14:textId="77777777" w:rsidTr="00DB13FE">
        <w:tblPrEx>
          <w:tblW w:w="5000" w:type="pct"/>
          <w:tblLayout w:type="fixed"/>
          <w:tblLook w:val="0000"/>
        </w:tblPrEx>
        <w:tc>
          <w:tcPr>
            <w:tcW w:w="607" w:type="dxa"/>
            <w:tcBorders>
              <w:bottom w:val="double" w:sz="4" w:space="0" w:color="auto"/>
            </w:tcBorders>
          </w:tcPr>
          <w:p w:rsidR="00F85C99" w:rsidRPr="002F6A28" w:rsidP="002F6A28" w14:paraId="41F6016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5A1549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937F6B4" w14:textId="77777777">
            <w:pPr>
              <w:spacing w:before="120" w:after="120"/>
              <w:rPr>
                <w:bCs/>
              </w:rPr>
            </w:pPr>
            <w:r w:rsidRPr="002F6A28">
              <w:rPr>
                <w:b/>
              </w:rPr>
              <w:t>Final date for comments:</w:t>
            </w:r>
            <w:r w:rsidRPr="00C379C8" w:rsidR="00EE3A11">
              <w:t xml:space="preserve"> 13 January 2026</w:t>
            </w:r>
          </w:p>
          <w:p w:rsidR="000C3B6C" w:rsidRPr="00E3324D" w:rsidP="000C3B6C" w14:paraId="23005845"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5F4712B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4A6443C" w14:textId="77777777">
            <w:r w:rsidRPr="00CE6C29">
              <w:t>European Commission,</w:t>
            </w:r>
          </w:p>
          <w:p w:rsidR="00CE6C29" w:rsidRPr="00CE6C29" w:rsidP="000C3B6C" w14:paraId="39948365" w14:textId="77777777">
            <w:r w:rsidRPr="00CE6C29">
              <w:t>EU-TBT Enquiry Point,</w:t>
            </w:r>
          </w:p>
          <w:p w:rsidR="00CE6C29" w:rsidRPr="00CE6C29" w:rsidP="000C3B6C" w14:paraId="11818C1E" w14:textId="77777777">
            <w:r w:rsidRPr="00CE6C29">
              <w:t>Fax: + (32) 2 299 80 43,</w:t>
            </w:r>
          </w:p>
          <w:p w:rsidR="00CE6C29" w:rsidRPr="00CE6C29" w:rsidP="000C3B6C" w14:paraId="31E906E2" w14:textId="77777777">
            <w:pPr>
              <w:spacing w:after="120"/>
            </w:pPr>
            <w:r w:rsidRPr="00CE6C29">
              <w:t xml:space="preserve">E-mail: </w:t>
            </w:r>
            <w:hyperlink r:id="rId5" w:history="1">
              <w:r w:rsidRPr="00CE6C29">
                <w:rPr>
                  <w:color w:val="0000FF"/>
                  <w:u w:val="single"/>
                </w:rPr>
                <w:t>grow-eu-tbt@ec.europa.eu</w:t>
              </w:r>
            </w:hyperlink>
          </w:p>
        </w:tc>
      </w:tr>
    </w:tbl>
    <w:p w:rsidR="00EE3A11" w:rsidRPr="002F6A28" w:rsidP="00887259" w14:paraId="1B8C592F"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2A190B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65DB9D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1C8A57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6A200DF" w14:textId="77777777">
    <w:pPr>
      <w:pStyle w:val="Header"/>
      <w:pBdr>
        <w:bottom w:val="single" w:sz="4" w:space="1" w:color="auto"/>
      </w:pBdr>
      <w:tabs>
        <w:tab w:val="clear" w:pos="4513"/>
        <w:tab w:val="clear" w:pos="9027"/>
      </w:tabs>
      <w:jc w:val="center"/>
    </w:pPr>
    <w:r w:rsidRPr="002F6A28">
      <w:t>tbtSymbol</w:t>
    </w:r>
  </w:p>
  <w:p w:rsidR="009239F7" w:rsidRPr="002F6A28" w:rsidP="009239F7" w14:paraId="400857BC" w14:textId="77777777">
    <w:pPr>
      <w:pStyle w:val="Header"/>
      <w:pBdr>
        <w:bottom w:val="single" w:sz="4" w:space="1" w:color="auto"/>
      </w:pBdr>
      <w:tabs>
        <w:tab w:val="clear" w:pos="4513"/>
        <w:tab w:val="clear" w:pos="9027"/>
      </w:tabs>
      <w:jc w:val="center"/>
    </w:pPr>
  </w:p>
  <w:p w:rsidR="009239F7" w:rsidRPr="002F6A28" w:rsidP="009239F7" w14:paraId="1B1A905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520AA5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CA88BDD" w14:textId="77777777">
    <w:pPr>
      <w:pStyle w:val="Header"/>
      <w:pBdr>
        <w:bottom w:val="single" w:sz="4" w:space="1" w:color="auto"/>
      </w:pBdr>
      <w:tabs>
        <w:tab w:val="clear" w:pos="4513"/>
        <w:tab w:val="clear" w:pos="9027"/>
      </w:tabs>
      <w:jc w:val="center"/>
    </w:pPr>
    <w:bookmarkStart w:id="0" w:name="spsSymbolHeader"/>
    <w:r w:rsidRPr="002F6A28">
      <w:t>G/TBT/N/EU/1170</w:t>
    </w:r>
    <w:bookmarkEnd w:id="0"/>
  </w:p>
  <w:p w:rsidR="009239F7" w:rsidRPr="002F6A28" w:rsidP="009239F7" w14:paraId="290A7E9E" w14:textId="77777777">
    <w:pPr>
      <w:pStyle w:val="Header"/>
      <w:pBdr>
        <w:bottom w:val="single" w:sz="4" w:space="1" w:color="auto"/>
      </w:pBdr>
      <w:tabs>
        <w:tab w:val="clear" w:pos="4513"/>
        <w:tab w:val="clear" w:pos="9027"/>
      </w:tabs>
      <w:jc w:val="center"/>
    </w:pPr>
  </w:p>
  <w:p w:rsidR="009239F7" w:rsidRPr="002F6A28" w:rsidP="009239F7" w14:paraId="12A84B5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D60121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F5C9BC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08F533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577C8BB" w14:textId="77777777">
          <w:pPr>
            <w:jc w:val="right"/>
            <w:rPr>
              <w:b/>
              <w:color w:val="FF0000"/>
              <w:szCs w:val="16"/>
            </w:rPr>
          </w:pPr>
        </w:p>
      </w:tc>
    </w:tr>
    <w:bookmarkEnd w:id="1"/>
    <w:tr w14:paraId="6A650C8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ED1063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3E885E2" w14:textId="77777777">
          <w:pPr>
            <w:jc w:val="right"/>
            <w:rPr>
              <w:b/>
              <w:szCs w:val="16"/>
            </w:rPr>
          </w:pPr>
        </w:p>
      </w:tc>
    </w:tr>
    <w:tr w14:paraId="2214BA0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19ED10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4C559DA" w14:textId="77777777">
          <w:pPr>
            <w:jc w:val="right"/>
            <w:rPr>
              <w:b/>
              <w:szCs w:val="16"/>
            </w:rPr>
          </w:pPr>
          <w:bookmarkStart w:id="2" w:name="bmkSymbols"/>
          <w:r w:rsidRPr="002F6A28">
            <w:rPr>
              <w:b/>
              <w:szCs w:val="16"/>
            </w:rPr>
            <w:t>G/TBT/N/EU/1170</w:t>
          </w:r>
          <w:bookmarkEnd w:id="2"/>
        </w:p>
      </w:tc>
    </w:tr>
    <w:tr w14:paraId="6C0DBF3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031F42B" w14:textId="77777777"/>
      </w:tc>
      <w:tc>
        <w:tcPr>
          <w:tcW w:w="5448" w:type="dxa"/>
          <w:gridSpan w:val="2"/>
          <w:shd w:val="clear" w:color="auto" w:fill="FFFFFF"/>
          <w:tcMar>
            <w:left w:w="108" w:type="dxa"/>
            <w:right w:w="108" w:type="dxa"/>
          </w:tcMar>
          <w:vAlign w:val="center"/>
        </w:tcPr>
        <w:p w:rsidR="00ED54E0" w:rsidRPr="009239F7" w:rsidP="00B801E9" w14:paraId="6770C3A0" w14:textId="77777777">
          <w:pPr>
            <w:jc w:val="right"/>
            <w:rPr>
              <w:szCs w:val="16"/>
            </w:rPr>
          </w:pPr>
          <w:bookmarkStart w:id="3" w:name="spsDateDistribution"/>
          <w:bookmarkStart w:id="4" w:name="bmkDate"/>
          <w:r w:rsidRPr="009239F7">
            <w:rPr>
              <w:szCs w:val="16"/>
            </w:rPr>
            <w:t>14 November 2025</w:t>
          </w:r>
          <w:bookmarkEnd w:id="3"/>
          <w:bookmarkEnd w:id="4"/>
        </w:p>
      </w:tc>
    </w:tr>
    <w:tr w14:paraId="1814212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66CB47B" w14:textId="77777777">
          <w:pPr>
            <w:jc w:val="left"/>
            <w:rPr>
              <w:b/>
            </w:rPr>
          </w:pPr>
          <w:bookmarkStart w:id="5" w:name="bmkSerial"/>
          <w:r>
            <w:rPr>
              <w:rFonts w:ascii="Verdana" w:eastAsia="Verdana" w:hAnsi="Verdana" w:cs="Verdana"/>
              <w:b w:val="0"/>
              <w:color w:val="FF0000"/>
              <w:sz w:val="18"/>
            </w:rPr>
            <w:t>(25-7552)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354D24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6D3E7D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749692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652F02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A726E5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965506622">
    <w:abstractNumId w:val="9"/>
  </w:num>
  <w:num w:numId="2" w16cid:durableId="1740133141">
    <w:abstractNumId w:val="7"/>
  </w:num>
  <w:num w:numId="3" w16cid:durableId="1488739276">
    <w:abstractNumId w:val="6"/>
  </w:num>
  <w:num w:numId="4" w16cid:durableId="2095475263">
    <w:abstractNumId w:val="5"/>
  </w:num>
  <w:num w:numId="5" w16cid:durableId="1319530876">
    <w:abstractNumId w:val="4"/>
  </w:num>
  <w:num w:numId="6" w16cid:durableId="1097018409">
    <w:abstractNumId w:val="12"/>
  </w:num>
  <w:num w:numId="7" w16cid:durableId="1009990442">
    <w:abstractNumId w:val="11"/>
  </w:num>
  <w:num w:numId="8" w16cid:durableId="1840147162">
    <w:abstractNumId w:val="10"/>
  </w:num>
  <w:num w:numId="9" w16cid:durableId="19113027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1212634">
    <w:abstractNumId w:val="13"/>
  </w:num>
  <w:num w:numId="11" w16cid:durableId="1943568018">
    <w:abstractNumId w:val="8"/>
  </w:num>
  <w:num w:numId="12" w16cid:durableId="2073576176">
    <w:abstractNumId w:val="3"/>
  </w:num>
  <w:num w:numId="13" w16cid:durableId="1222130864">
    <w:abstractNumId w:val="2"/>
  </w:num>
  <w:num w:numId="14" w16cid:durableId="1676226244">
    <w:abstractNumId w:val="1"/>
  </w:num>
  <w:num w:numId="15" w16cid:durableId="752773632">
    <w:abstractNumId w:val="0"/>
  </w:num>
  <w:num w:numId="16" w16cid:durableId="13360293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05845"/>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136A"/>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01377"/>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2FF729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fsa.onlinelibrary.wiley.com/doi/epdf/10.2903/j.efsa.2025.9278"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technical-barriers-trade.ec.europa.eu/en/home" TargetMode="External" /><Relationship Id="rId7" Type="http://schemas.openxmlformats.org/officeDocument/2006/relationships/hyperlink" Target="https://members.wto.org/crnattachments/2025/TBT/EEC/25_07944_00_e.pdf" TargetMode="External" /><Relationship Id="rId8" Type="http://schemas.openxmlformats.org/officeDocument/2006/relationships/hyperlink" Target="https://members.wto.org/crnattachments/2025/TBT/EEC/25_07944_01_e.pdf" TargetMode="External" /><Relationship Id="rId9" Type="http://schemas.openxmlformats.org/officeDocument/2006/relationships/hyperlink" Target="https://eur-lex.europa.eu/legal-content/EN/TXT/?uri=uriserv%3AOJ.L_.2016.025.01.0001.01.E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2025-11-14T08:27:00Z</dcterms:created>
  <dcterms:modified xsi:type="dcterms:W3CDTF">2025-11-14T08:27:00Z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