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EF18E62" w14:textId="77777777">
      <w:pPr>
        <w:pStyle w:val="Title"/>
        <w:rPr>
          <w:caps w:val="0"/>
          <w:kern w:val="0"/>
        </w:rPr>
      </w:pPr>
      <w:r w:rsidRPr="002F6A28">
        <w:rPr>
          <w:caps w:val="0"/>
          <w:kern w:val="0"/>
        </w:rPr>
        <w:t>NOTIFICATION</w:t>
      </w:r>
    </w:p>
    <w:p w:rsidR="009239F7" w:rsidRPr="002F6A28" w:rsidP="002F6A28" w14:paraId="63EFEF2F" w14:textId="77777777">
      <w:pPr>
        <w:jc w:val="center"/>
      </w:pPr>
      <w:r w:rsidRPr="002F6A28">
        <w:t>The following notification is being circulated in accordance with Article 10.6</w:t>
      </w:r>
    </w:p>
    <w:p w:rsidR="009239F7" w:rsidRPr="002F6A28" w:rsidP="002F6A28" w14:paraId="06B7D70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84DBCDF" w14:textId="77777777" w:rsidTr="00DB13FE">
        <w:tblPrEx>
          <w:tblW w:w="5000" w:type="pct"/>
          <w:tblLayout w:type="fixed"/>
          <w:tblLook w:val="0000"/>
        </w:tblPrEx>
        <w:tc>
          <w:tcPr>
            <w:tcW w:w="607" w:type="dxa"/>
            <w:tcBorders>
              <w:top w:val="double" w:sz="4" w:space="0" w:color="auto"/>
            </w:tcBorders>
          </w:tcPr>
          <w:p w:rsidR="00F85C99" w:rsidRPr="002F6A28" w:rsidP="002F6A28" w14:paraId="55C0480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C975E3A" w14:textId="77777777">
            <w:pPr>
              <w:spacing w:before="120" w:after="120"/>
            </w:pPr>
            <w:r w:rsidRPr="002F6A28">
              <w:rPr>
                <w:b/>
              </w:rPr>
              <w:t>Notifying Member:</w:t>
            </w:r>
            <w:r w:rsidRPr="00C92678" w:rsidR="00EE3A11">
              <w:t xml:space="preserve"> </w:t>
            </w:r>
            <w:r w:rsidRPr="00C92678" w:rsidR="00EE3A11">
              <w:rPr>
                <w:u w:val="single"/>
              </w:rPr>
              <w:t>AUSTRALIA</w:t>
            </w:r>
          </w:p>
          <w:p w:rsidR="00F85C99" w:rsidRPr="002F6A28" w:rsidP="002F6A28" w14:paraId="6606A75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FB564AF" w14:textId="77777777" w:rsidTr="00DB13FE">
        <w:tblPrEx>
          <w:tblW w:w="5000" w:type="pct"/>
          <w:tblLayout w:type="fixed"/>
          <w:tblLook w:val="0000"/>
        </w:tblPrEx>
        <w:tc>
          <w:tcPr>
            <w:tcW w:w="607" w:type="dxa"/>
          </w:tcPr>
          <w:p w:rsidR="00F85C99" w:rsidRPr="002F6A28" w:rsidP="002F6A28" w14:paraId="495386CF" w14:textId="77777777">
            <w:pPr>
              <w:spacing w:before="120" w:after="120"/>
              <w:jc w:val="left"/>
            </w:pPr>
            <w:r w:rsidRPr="002F6A28">
              <w:rPr>
                <w:b/>
              </w:rPr>
              <w:t>2.</w:t>
            </w:r>
          </w:p>
        </w:tc>
        <w:tc>
          <w:tcPr>
            <w:tcW w:w="8373" w:type="dxa"/>
          </w:tcPr>
          <w:p w:rsidR="00F85C99" w:rsidRPr="002F6A28" w:rsidP="000C3B6C" w14:paraId="24679E33" w14:textId="77777777">
            <w:pPr>
              <w:spacing w:before="120" w:after="120"/>
            </w:pPr>
            <w:r w:rsidRPr="002F6A28">
              <w:rPr>
                <w:b/>
              </w:rPr>
              <w:t>Agency responsible:</w:t>
            </w:r>
            <w:r w:rsidRPr="00C379C8" w:rsidR="00EE3A11">
              <w:t xml:space="preserve"> </w:t>
            </w:r>
          </w:p>
          <w:p w:rsidR="00EE3A11" w:rsidRPr="00C379C8" w:rsidP="000C3B6C" w14:paraId="362CCCB1" w14:textId="77777777">
            <w:pPr>
              <w:spacing w:after="120"/>
            </w:pPr>
            <w:r w:rsidRPr="00C379C8">
              <w:t>Australian Competition and Consumer Commission (ACCC)</w:t>
            </w:r>
          </w:p>
        </w:tc>
      </w:tr>
      <w:tr w14:paraId="471598B5" w14:textId="77777777" w:rsidTr="00DB13FE">
        <w:tblPrEx>
          <w:tblW w:w="5000" w:type="pct"/>
          <w:tblLayout w:type="fixed"/>
          <w:tblLook w:val="0000"/>
        </w:tblPrEx>
        <w:tc>
          <w:tcPr>
            <w:tcW w:w="607" w:type="dxa"/>
          </w:tcPr>
          <w:p w:rsidR="00F85C99" w:rsidRPr="002F6A28" w:rsidP="002F6A28" w14:paraId="1CE48B3B" w14:textId="77777777">
            <w:pPr>
              <w:spacing w:before="120" w:after="120"/>
              <w:jc w:val="left"/>
              <w:rPr>
                <w:b/>
              </w:rPr>
            </w:pPr>
            <w:r w:rsidRPr="002F6A28">
              <w:rPr>
                <w:b/>
              </w:rPr>
              <w:t>3.</w:t>
            </w:r>
          </w:p>
        </w:tc>
        <w:tc>
          <w:tcPr>
            <w:tcW w:w="8373" w:type="dxa"/>
          </w:tcPr>
          <w:p w:rsidR="00F85C99" w:rsidRPr="0058336F" w:rsidP="002F6A28" w14:paraId="06BE217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34FFE5F" w14:textId="77777777" w:rsidTr="00DB13FE">
        <w:tblPrEx>
          <w:tblW w:w="5000" w:type="pct"/>
          <w:tblLayout w:type="fixed"/>
          <w:tblLook w:val="0000"/>
        </w:tblPrEx>
        <w:tc>
          <w:tcPr>
            <w:tcW w:w="607" w:type="dxa"/>
          </w:tcPr>
          <w:p w:rsidR="00F85C99" w:rsidRPr="002F6A28" w:rsidP="002F6A28" w14:paraId="22903B7C" w14:textId="77777777">
            <w:pPr>
              <w:spacing w:before="120" w:after="120"/>
              <w:jc w:val="left"/>
            </w:pPr>
            <w:r w:rsidRPr="002F6A28">
              <w:rPr>
                <w:b/>
              </w:rPr>
              <w:t>4.</w:t>
            </w:r>
          </w:p>
        </w:tc>
        <w:tc>
          <w:tcPr>
            <w:tcW w:w="8373" w:type="dxa"/>
          </w:tcPr>
          <w:p w:rsidR="00F85C99" w:rsidRPr="002F6A28" w:rsidP="002F6A28" w14:paraId="1246D4D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HS code: 9503 (various)</w:t>
            </w:r>
          </w:p>
          <w:p w:rsidR="00EE3A11" w:rsidRPr="00C379C8" w:rsidP="002F6A28" w14:paraId="425F4EC9" w14:textId="77777777">
            <w:pPr>
              <w:spacing w:before="120" w:after="120"/>
            </w:pPr>
            <w:r w:rsidRPr="00C379C8">
              <w:t>Children's toys containing lead and other elements – being children's toys that are products designed or clearly intended for use in play by children under the age of 6 years.</w:t>
            </w:r>
          </w:p>
          <w:p w:rsidR="00EE3A11" w:rsidRPr="00C379C8" w:rsidP="002F6A28" w14:paraId="5D5E4E55" w14:textId="77777777">
            <w:pPr>
              <w:spacing w:before="120" w:after="120"/>
            </w:pPr>
            <w:r w:rsidRPr="00C379C8">
              <w:t>This regulation addresses the risk of children ingesting or absorbing heavy elements in a range of toys and toy materials, including children's toys, finger paints, modelling clays, putties and slimes.</w:t>
            </w:r>
          </w:p>
          <w:p w:rsidR="00EE3A11" w:rsidRPr="00C379C8" w:rsidP="002F6A28" w14:paraId="05F00081" w14:textId="77777777">
            <w:pPr>
              <w:spacing w:before="120" w:after="120"/>
            </w:pPr>
            <w:r w:rsidRPr="00C379C8">
              <w:t>Note: The review of this regulation is seeking to restrict supply of products that may contain hazardous levels of the heavy elements arsenic, barium, boron, cadmium, chromium, lead, mercury and selenium.</w:t>
            </w:r>
          </w:p>
        </w:tc>
      </w:tr>
      <w:tr w14:paraId="1CD5B434" w14:textId="77777777" w:rsidTr="00DB13FE">
        <w:tblPrEx>
          <w:tblW w:w="5000" w:type="pct"/>
          <w:tblLayout w:type="fixed"/>
          <w:tblLook w:val="0000"/>
        </w:tblPrEx>
        <w:tc>
          <w:tcPr>
            <w:tcW w:w="607" w:type="dxa"/>
          </w:tcPr>
          <w:p w:rsidR="00F85C99" w:rsidRPr="002F6A28" w:rsidP="002F6A28" w14:paraId="0EDE747B" w14:textId="77777777">
            <w:pPr>
              <w:spacing w:before="120" w:after="120"/>
              <w:jc w:val="left"/>
            </w:pPr>
            <w:r w:rsidRPr="002F6A28">
              <w:rPr>
                <w:b/>
              </w:rPr>
              <w:t>5.</w:t>
            </w:r>
          </w:p>
        </w:tc>
        <w:tc>
          <w:tcPr>
            <w:tcW w:w="8373" w:type="dxa"/>
          </w:tcPr>
          <w:p w:rsidR="00F85C99" w:rsidP="002F6A28" w14:paraId="072750B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Limited review of the mandatory safety standard for toys containing lead and other elements; accessed via link below; (10 page(s), in English)</w:t>
            </w:r>
          </w:p>
          <w:p w:rsidR="000C3B6C" w:rsidRPr="000C3B6C" w:rsidP="002F6A28" w14:paraId="0A50B25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606A0" w:rsidRPr="00CE6C29" w:rsidP="002F6A28" w14:paraId="54D63AA6"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https://members.wto.org/crnattachments/2025/TBT/AUS/25_07920_00_e.pdf</w:t>
              </w:r>
            </w:hyperlink>
          </w:p>
          <w:p w:rsidR="000606A0" w:rsidRPr="00CE6C29" w:rsidP="002F6A28" w14:paraId="3994CEFE" w14:textId="77777777">
            <w:pPr>
              <w:spacing w:after="120"/>
              <w:rPr>
                <w:iCs/>
              </w:rPr>
            </w:pPr>
            <w:hyperlink r:id="rId7" w:tgtFrame="_blank" w:history="1">
              <w:r w:rsidRPr="00CE6C29">
                <w:rPr>
                  <w:iCs/>
                  <w:color w:val="0000FF"/>
                  <w:u w:val="single"/>
                </w:rPr>
                <w:t>https://consultation.accc.gov.au/accc/toys-containing-lead-mandatory-standard-review/</w:t>
              </w:r>
            </w:hyperlink>
          </w:p>
        </w:tc>
      </w:tr>
      <w:tr w14:paraId="24C460C0" w14:textId="77777777" w:rsidTr="00DB13FE">
        <w:tblPrEx>
          <w:tblW w:w="5000" w:type="pct"/>
          <w:tblLayout w:type="fixed"/>
          <w:tblLook w:val="0000"/>
        </w:tblPrEx>
        <w:tc>
          <w:tcPr>
            <w:tcW w:w="607" w:type="dxa"/>
          </w:tcPr>
          <w:p w:rsidR="00F85C99" w:rsidRPr="002F6A28" w:rsidP="002F6A28" w14:paraId="4D6EDEC5" w14:textId="77777777">
            <w:pPr>
              <w:spacing w:before="120" w:after="120"/>
              <w:jc w:val="left"/>
              <w:rPr>
                <w:b/>
              </w:rPr>
            </w:pPr>
            <w:r w:rsidRPr="002F6A28">
              <w:rPr>
                <w:b/>
              </w:rPr>
              <w:t>6.</w:t>
            </w:r>
          </w:p>
        </w:tc>
        <w:tc>
          <w:tcPr>
            <w:tcW w:w="8373" w:type="dxa"/>
          </w:tcPr>
          <w:p w:rsidR="00F85C99" w:rsidRPr="002F6A28" w:rsidP="002F6A28" w14:paraId="31650807" w14:textId="77777777">
            <w:pPr>
              <w:spacing w:before="120" w:after="120"/>
              <w:rPr>
                <w:b/>
              </w:rPr>
            </w:pPr>
            <w:r w:rsidRPr="002F6A28">
              <w:rPr>
                <w:b/>
              </w:rPr>
              <w:t>Description of content:</w:t>
            </w:r>
            <w:r w:rsidRPr="00C379C8" w:rsidR="00FE448B">
              <w:t xml:space="preserve"> The mandatory standard for toys containing lead and other elements came into effect in 2009 to protect children from harmful levels of lead and other toxic elements in children's toys supplied in Australia. The mandatory standard covers requirements for maximum migration limits for certain elements and provides guidelines on how to test for certain elements in children's toys and finger paints.</w:t>
            </w:r>
          </w:p>
          <w:p w:rsidR="00FE448B" w:rsidRPr="00C379C8" w:rsidP="002F6A28" w14:paraId="0BF1D3EE" w14:textId="77777777">
            <w:pPr>
              <w:spacing w:before="120" w:after="120"/>
            </w:pPr>
            <w:r w:rsidRPr="00C379C8">
              <w:t>The ACCC is conducting a limited review of the mandatory standard for toys containing lead and other elements. The purpose of this limited review is to seek stakeholder views about:</w:t>
            </w:r>
          </w:p>
          <w:p w:rsidR="00FE448B" w:rsidRPr="00C379C8" w:rsidP="002F6A28" w14:paraId="575C0DB4" w14:textId="77777777">
            <w:pPr>
              <w:numPr>
                <w:ilvl w:val="0"/>
                <w:numId w:val="16"/>
              </w:numPr>
              <w:spacing w:before="120" w:after="120"/>
            </w:pPr>
            <w:r w:rsidRPr="00C379C8">
              <w:t>increasing compliance options by referencing appropriate voluntary Australian and overseas standards that provide an equivalent or better level of safety</w:t>
            </w:r>
          </w:p>
          <w:p w:rsidR="00FE448B" w:rsidRPr="00C379C8" w:rsidP="002F6A28" w14:paraId="01868DBB" w14:textId="77777777">
            <w:pPr>
              <w:numPr>
                <w:ilvl w:val="0"/>
                <w:numId w:val="16"/>
              </w:numPr>
              <w:spacing w:before="120" w:after="120"/>
            </w:pPr>
            <w:r w:rsidRPr="00C379C8">
              <w:t>whether adding dynamic references is appropriate - so updates to referenced voluntary standards flow through to the mandatory standard.</w:t>
            </w:r>
          </w:p>
          <w:p w:rsidR="00FE448B" w:rsidRPr="00C379C8" w:rsidP="002F6A28" w14:paraId="21F80285" w14:textId="77777777">
            <w:pPr>
              <w:spacing w:before="120" w:after="120"/>
            </w:pPr>
            <w:r w:rsidRPr="00C379C8">
              <w:t>The limited review seeks views about allowing suppliers to comply with the most recent version of the voluntary Australian standard:</w:t>
            </w:r>
          </w:p>
          <w:p w:rsidR="00FE448B" w:rsidRPr="00C379C8" w:rsidP="002F6A28" w14:paraId="42857C03" w14:textId="77777777">
            <w:pPr>
              <w:numPr>
                <w:ilvl w:val="0"/>
                <w:numId w:val="17"/>
              </w:numPr>
              <w:spacing w:before="120" w:after="120"/>
            </w:pPr>
            <w:r w:rsidRPr="00C379C8">
              <w:t>Australian/New Zealand Standard (AS/NZS ISO 8124.3:2021/Amd 1:2023 - Safety of toys - Part 3: Migration of certain elements)</w:t>
            </w:r>
          </w:p>
          <w:p w:rsidR="00FE448B" w:rsidRPr="00C379C8" w:rsidP="002F6A28" w14:paraId="15F36050" w14:textId="77777777">
            <w:pPr>
              <w:spacing w:before="120" w:after="120"/>
            </w:pPr>
            <w:r w:rsidRPr="00C379C8">
              <w:t>In addition, the limited review seeks views about allowing suppliers to comply with the following voluntary international standard:</w:t>
            </w:r>
          </w:p>
          <w:p w:rsidR="00FE448B" w:rsidRPr="00C379C8" w:rsidP="002F6A28" w14:paraId="34C2975C" w14:textId="77777777">
            <w:pPr>
              <w:numPr>
                <w:ilvl w:val="0"/>
                <w:numId w:val="18"/>
              </w:numPr>
              <w:spacing w:before="120" w:after="120"/>
            </w:pPr>
            <w:r w:rsidRPr="00C379C8">
              <w:t>International Standard (ISO 8124-3:2020/Amd 1:2023 - Safety of toys - Part 3: Migration of certain elements)</w:t>
            </w:r>
          </w:p>
          <w:p w:rsidR="00FE448B" w:rsidRPr="00C379C8" w:rsidP="002F6A28" w14:paraId="2835640A" w14:textId="77777777">
            <w:pPr>
              <w:spacing w:before="120" w:after="120"/>
            </w:pPr>
            <w:r w:rsidRPr="00C379C8">
              <w:t>Note: The Australian/New Zealand Standard is a direct adoption of the International standard.</w:t>
            </w:r>
          </w:p>
          <w:p w:rsidR="00FE448B" w:rsidRPr="00C379C8" w:rsidP="002F6A28" w14:paraId="234B8F47" w14:textId="77777777">
            <w:pPr>
              <w:spacing w:before="120" w:after="120"/>
            </w:pPr>
            <w:r w:rsidRPr="00C379C8">
              <w:t>The proposed safety standard would not impose any requirements other than those contained in these standards. Allowing compliance with these standards would increase compliance options thereby reducing technical barriers to trade.</w:t>
            </w:r>
          </w:p>
        </w:tc>
      </w:tr>
      <w:tr w14:paraId="461316BA" w14:textId="77777777" w:rsidTr="00DB13FE">
        <w:tblPrEx>
          <w:tblW w:w="5000" w:type="pct"/>
          <w:tblLayout w:type="fixed"/>
          <w:tblLook w:val="0000"/>
        </w:tblPrEx>
        <w:tc>
          <w:tcPr>
            <w:tcW w:w="607" w:type="dxa"/>
          </w:tcPr>
          <w:p w:rsidR="00F85C99" w:rsidRPr="002F6A28" w:rsidP="002F6A28" w14:paraId="1CC063F1" w14:textId="77777777">
            <w:pPr>
              <w:spacing w:before="120" w:after="120"/>
              <w:jc w:val="left"/>
              <w:rPr>
                <w:b/>
              </w:rPr>
            </w:pPr>
            <w:r w:rsidRPr="002F6A28">
              <w:rPr>
                <w:b/>
              </w:rPr>
              <w:t>7.</w:t>
            </w:r>
          </w:p>
        </w:tc>
        <w:tc>
          <w:tcPr>
            <w:tcW w:w="8373" w:type="dxa"/>
          </w:tcPr>
          <w:p w:rsidR="00F85C99" w:rsidRPr="002F6A28" w:rsidP="002F6A28" w14:paraId="1BC6E540" w14:textId="77777777">
            <w:pPr>
              <w:spacing w:before="120" w:after="120"/>
              <w:rPr>
                <w:b/>
              </w:rPr>
            </w:pPr>
            <w:r w:rsidRPr="002F6A28">
              <w:rPr>
                <w:b/>
              </w:rPr>
              <w:t>Objective and rationale, including the nature of urgent problems where applicable:</w:t>
            </w:r>
            <w:r w:rsidRPr="00C379C8" w:rsidR="00EE3A11">
              <w:t xml:space="preserve"> The objective of the mandatory safety standard is to reduce the risk of serious injury or death to children under 6 years of age from ingesting or absorbing heavy elements in a range of toys and toy materials. It provides manufacturers and suppliers of toys with performance and test procedures for sampling, extraction and determination of migration of elements from toy materials and parts.</w:t>
            </w:r>
          </w:p>
          <w:p w:rsidR="00EE3A11" w:rsidRPr="00C379C8" w:rsidP="002F6A28" w14:paraId="385593C7" w14:textId="77777777">
            <w:pPr>
              <w:spacing w:before="120" w:after="120"/>
            </w:pPr>
            <w:r w:rsidRPr="00C379C8">
              <w:t>Referencing voluntary international standards, alongside the voluntary Australian standard, reduces the regulatory burden on suppliers by reducing administrative, testing and compliance costs where a product already conforms to the requirements of the specified voluntary standard.; Protection of human health or safety; Reducing trade barriers and facilitating trade</w:t>
            </w:r>
          </w:p>
        </w:tc>
      </w:tr>
      <w:tr w14:paraId="1FC98DFB" w14:textId="77777777" w:rsidTr="00DB13FE">
        <w:tblPrEx>
          <w:tblW w:w="5000" w:type="pct"/>
          <w:tblLayout w:type="fixed"/>
          <w:tblLook w:val="0000"/>
        </w:tblPrEx>
        <w:tc>
          <w:tcPr>
            <w:tcW w:w="607" w:type="dxa"/>
          </w:tcPr>
          <w:p w:rsidR="00F85C99" w:rsidRPr="002F6A28" w:rsidP="009E75ED" w14:paraId="655BCAD0" w14:textId="77777777">
            <w:pPr>
              <w:spacing w:before="120" w:after="120"/>
              <w:jc w:val="left"/>
              <w:rPr>
                <w:b/>
              </w:rPr>
            </w:pPr>
            <w:r w:rsidRPr="002F6A28">
              <w:rPr>
                <w:b/>
              </w:rPr>
              <w:t>8.</w:t>
            </w:r>
          </w:p>
        </w:tc>
        <w:tc>
          <w:tcPr>
            <w:tcW w:w="8373" w:type="dxa"/>
          </w:tcPr>
          <w:p w:rsidR="000C3B6C" w:rsidRPr="00EC00D2" w:rsidP="007F13E8" w14:paraId="0D808753" w14:textId="77777777">
            <w:pPr>
              <w:spacing w:before="120" w:after="120"/>
              <w:rPr>
                <w:bCs/>
              </w:rPr>
            </w:pPr>
            <w:r w:rsidRPr="002F6A28">
              <w:rPr>
                <w:b/>
              </w:rPr>
              <w:t>Relevant documents:</w:t>
            </w:r>
            <w:r w:rsidRPr="002F6A28" w:rsidR="00EE3A11">
              <w:t xml:space="preserve"> </w:t>
            </w:r>
          </w:p>
          <w:p w:rsidR="00EE3A11" w:rsidRPr="002F6A28" w:rsidP="007F13E8" w14:paraId="16D43500" w14:textId="77777777">
            <w:pPr>
              <w:spacing w:before="120" w:after="120"/>
            </w:pPr>
            <w:r w:rsidRPr="002F6A28">
              <w:t xml:space="preserve">Current mandatory safety standard – </w:t>
            </w:r>
            <w:hyperlink r:id="rId8" w:history="1">
              <w:r w:rsidRPr="002F6A28">
                <w:rPr>
                  <w:color w:val="0000FF"/>
                  <w:u w:val="single"/>
                </w:rPr>
                <w:t>Consumer Protection Notice No. 1 of 2009</w:t>
              </w:r>
            </w:hyperlink>
          </w:p>
          <w:p w:rsidR="00EE3A11" w:rsidRPr="002F6A28" w:rsidP="007F13E8" w14:paraId="6601FD2A" w14:textId="77777777">
            <w:pPr>
              <w:spacing w:before="120" w:after="120"/>
            </w:pPr>
            <w:r w:rsidRPr="002F6A28">
              <w:t xml:space="preserve">ACCC Product Safety page – </w:t>
            </w:r>
            <w:hyperlink r:id="rId9" w:history="1">
              <w:r w:rsidRPr="002F6A28">
                <w:rPr>
                  <w:color w:val="0000FF"/>
                  <w:u w:val="single"/>
                </w:rPr>
                <w:t>Toys containing lead and other elements mandatory standard</w:t>
              </w:r>
            </w:hyperlink>
          </w:p>
          <w:p w:rsidR="00EE3A11" w:rsidRPr="002F6A28" w:rsidP="007F13E8" w14:paraId="755A2EFD" w14:textId="77777777">
            <w:pPr>
              <w:spacing w:before="120" w:after="120"/>
            </w:pPr>
            <w:r w:rsidRPr="002F6A28">
              <w:t xml:space="preserve">The International and Australian/New Zealand standards are available for purchase from </w:t>
            </w:r>
            <w:hyperlink r:id="rId10" w:history="1">
              <w:r w:rsidRPr="002F6A28">
                <w:rPr>
                  <w:color w:val="0000FF"/>
                  <w:u w:val="single"/>
                </w:rPr>
                <w:t>Standards Australia</w:t>
              </w:r>
            </w:hyperlink>
            <w:r w:rsidRPr="002F6A28">
              <w:t xml:space="preserve">, </w:t>
            </w:r>
            <w:hyperlink r:id="rId11" w:history="1">
              <w:r w:rsidRPr="002F6A28">
                <w:rPr>
                  <w:color w:val="0000FF"/>
                  <w:u w:val="single"/>
                </w:rPr>
                <w:t>Intertek Inform</w:t>
              </w:r>
            </w:hyperlink>
            <w:r w:rsidRPr="002F6A28">
              <w:t xml:space="preserve"> or </w:t>
            </w:r>
            <w:hyperlink r:id="rId12" w:history="1">
              <w:r w:rsidRPr="002F6A28">
                <w:rPr>
                  <w:color w:val="0000FF"/>
                  <w:u w:val="single"/>
                </w:rPr>
                <w:t>Accuris</w:t>
              </w:r>
            </w:hyperlink>
            <w:r w:rsidRPr="002F6A28">
              <w:t>.</w:t>
            </w:r>
          </w:p>
        </w:tc>
      </w:tr>
      <w:tr w14:paraId="3CBC6A5B" w14:textId="77777777" w:rsidTr="00DB13FE">
        <w:tblPrEx>
          <w:tblW w:w="5000" w:type="pct"/>
          <w:tblLayout w:type="fixed"/>
          <w:tblLook w:val="0000"/>
        </w:tblPrEx>
        <w:tc>
          <w:tcPr>
            <w:tcW w:w="607" w:type="dxa"/>
          </w:tcPr>
          <w:p w:rsidR="00EE3A11" w:rsidRPr="002F6A28" w:rsidP="002F6A28" w14:paraId="1258A995" w14:textId="77777777">
            <w:pPr>
              <w:spacing w:before="120" w:after="120"/>
              <w:jc w:val="left"/>
              <w:rPr>
                <w:b/>
              </w:rPr>
            </w:pPr>
            <w:r w:rsidRPr="002F6A28">
              <w:rPr>
                <w:b/>
              </w:rPr>
              <w:t>9.</w:t>
            </w:r>
          </w:p>
        </w:tc>
        <w:tc>
          <w:tcPr>
            <w:tcW w:w="8373" w:type="dxa"/>
          </w:tcPr>
          <w:p w:rsidR="00EE3A11" w:rsidRPr="002F6A28" w:rsidP="008953C4" w14:paraId="6E6E72F9" w14:textId="77777777">
            <w:pPr>
              <w:spacing w:before="120" w:after="120"/>
            </w:pPr>
            <w:r w:rsidRPr="002F6A28">
              <w:rPr>
                <w:b/>
              </w:rPr>
              <w:t>Proposed date of adoption:</w:t>
            </w:r>
            <w:r w:rsidRPr="00C379C8">
              <w:t xml:space="preserve"> To be determined; Not applicable - we are consulting on whether the mandatory safety standard should be updated.</w:t>
            </w:r>
          </w:p>
          <w:p w:rsidR="00EE3A11" w:rsidRPr="002F6A28" w:rsidP="008953C4" w14:paraId="1E3D9CFD" w14:textId="77777777">
            <w:pPr>
              <w:spacing w:after="120"/>
            </w:pPr>
            <w:r w:rsidRPr="002F6A28">
              <w:rPr>
                <w:b/>
              </w:rPr>
              <w:t>Proposed date of entry into force:</w:t>
            </w:r>
            <w:r w:rsidRPr="00C379C8">
              <w:t xml:space="preserve"> To be determined; Not applicable</w:t>
            </w:r>
          </w:p>
        </w:tc>
      </w:tr>
      <w:tr w14:paraId="56C6D3E3" w14:textId="77777777" w:rsidTr="00DB13FE">
        <w:tblPrEx>
          <w:tblW w:w="5000" w:type="pct"/>
          <w:tblLayout w:type="fixed"/>
          <w:tblLook w:val="0000"/>
        </w:tblPrEx>
        <w:tc>
          <w:tcPr>
            <w:tcW w:w="607" w:type="dxa"/>
            <w:tcBorders>
              <w:bottom w:val="double" w:sz="4" w:space="0" w:color="auto"/>
            </w:tcBorders>
          </w:tcPr>
          <w:p w:rsidR="00F85C99" w:rsidRPr="002F6A28" w:rsidP="002F6A28" w14:paraId="2348F3B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0BB427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AF2DBC0" w14:textId="77777777">
            <w:pPr>
              <w:spacing w:before="120" w:after="120"/>
              <w:rPr>
                <w:bCs/>
              </w:rPr>
            </w:pPr>
            <w:r w:rsidRPr="002F6A28">
              <w:rPr>
                <w:b/>
              </w:rPr>
              <w:t>Final date for comments:</w:t>
            </w:r>
            <w:r w:rsidRPr="00C379C8" w:rsidR="00EE3A11">
              <w:t xml:space="preserve"> 12 January 2026</w:t>
            </w:r>
          </w:p>
          <w:p w:rsidR="000C3B6C" w:rsidRPr="00E3324D" w:rsidP="000C3B6C" w14:paraId="01E537E2"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19D989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5F2C6C0" w14:textId="77777777">
            <w:r w:rsidRPr="00CE6C29">
              <w:t>WTO TBT Enquiry Point</w:t>
            </w:r>
          </w:p>
          <w:p w:rsidR="00CE6C29" w:rsidRPr="00CE6C29" w:rsidP="000C3B6C" w14:paraId="6DBF7695" w14:textId="77777777">
            <w:r w:rsidRPr="00CE6C29">
              <w:t>Office of Global Trade Negotiations</w:t>
            </w:r>
          </w:p>
          <w:p w:rsidR="00CE6C29" w:rsidRPr="00CE6C29" w:rsidP="000C3B6C" w14:paraId="6535333A" w14:textId="77777777">
            <w:r w:rsidRPr="00CE6C29">
              <w:t>Department of Foreign Affairs and Trade</w:t>
            </w:r>
          </w:p>
          <w:p w:rsidR="00CE6C29" w:rsidRPr="00CE6C29" w:rsidP="000C3B6C" w14:paraId="44FB3713" w14:textId="77777777">
            <w:r w:rsidRPr="00CE6C29">
              <w:t>Canberra</w:t>
            </w:r>
          </w:p>
          <w:p w:rsidR="00CE6C29" w:rsidRPr="00CE6C29" w:rsidP="000C3B6C" w14:paraId="747CA92B" w14:textId="77777777">
            <w:r w:rsidRPr="00CE6C29">
              <w:t>Tel: +(61) 2 6261 1111</w:t>
            </w:r>
          </w:p>
          <w:p w:rsidR="00CE6C29" w:rsidRPr="00CE6C29" w:rsidP="000C3B6C" w14:paraId="6D72CB95" w14:textId="77777777">
            <w:r w:rsidRPr="00CE6C29">
              <w:t xml:space="preserve">Email: </w:t>
            </w:r>
            <w:hyperlink r:id="rId13" w:history="1">
              <w:r w:rsidRPr="00CE6C29">
                <w:rPr>
                  <w:color w:val="0000FF"/>
                  <w:u w:val="single"/>
                </w:rPr>
                <w:t>tbt.enquiry@dfat.gov.au</w:t>
              </w:r>
            </w:hyperlink>
          </w:p>
          <w:p w:rsidR="00CE6C29" w:rsidRPr="00CE6C29" w:rsidP="000C3B6C" w14:paraId="67F901CC" w14:textId="77777777">
            <w:pPr>
              <w:spacing w:after="120"/>
            </w:pPr>
            <w:r w:rsidRPr="00CE6C29">
              <w:t xml:space="preserve">Website: </w:t>
            </w:r>
            <w:hyperlink r:id="rId14" w:tgtFrame="_blank" w:history="1">
              <w:r w:rsidRPr="00CE6C29">
                <w:rPr>
                  <w:color w:val="0000FF"/>
                  <w:u w:val="single"/>
                </w:rPr>
                <w:t>https://www.dfat.gov.au/</w:t>
              </w:r>
            </w:hyperlink>
          </w:p>
        </w:tc>
      </w:tr>
    </w:tbl>
    <w:p w:rsidR="00EE3A11" w:rsidRPr="002F6A28" w:rsidP="00887259" w14:paraId="24BB9112"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A0E9A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D0B484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D30359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46004F" w14:textId="77777777">
    <w:pPr>
      <w:pStyle w:val="Header"/>
      <w:pBdr>
        <w:bottom w:val="single" w:sz="4" w:space="1" w:color="auto"/>
      </w:pBdr>
      <w:tabs>
        <w:tab w:val="clear" w:pos="4513"/>
        <w:tab w:val="clear" w:pos="9027"/>
      </w:tabs>
      <w:jc w:val="center"/>
    </w:pPr>
    <w:r w:rsidRPr="002F6A28">
      <w:t>tbtSymbol</w:t>
    </w:r>
  </w:p>
  <w:p w:rsidR="009239F7" w:rsidRPr="002F6A28" w:rsidP="009239F7" w14:paraId="4D869650" w14:textId="77777777">
    <w:pPr>
      <w:pStyle w:val="Header"/>
      <w:pBdr>
        <w:bottom w:val="single" w:sz="4" w:space="1" w:color="auto"/>
      </w:pBdr>
      <w:tabs>
        <w:tab w:val="clear" w:pos="4513"/>
        <w:tab w:val="clear" w:pos="9027"/>
      </w:tabs>
      <w:jc w:val="center"/>
    </w:pPr>
  </w:p>
  <w:p w:rsidR="009239F7" w:rsidRPr="002F6A28" w:rsidP="009239F7" w14:paraId="3F415D1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99C457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2AB8236" w14:textId="77777777">
    <w:pPr>
      <w:pStyle w:val="Header"/>
      <w:pBdr>
        <w:bottom w:val="single" w:sz="4" w:space="1" w:color="auto"/>
      </w:pBdr>
      <w:tabs>
        <w:tab w:val="clear" w:pos="4513"/>
        <w:tab w:val="clear" w:pos="9027"/>
      </w:tabs>
      <w:jc w:val="center"/>
    </w:pPr>
    <w:bookmarkStart w:id="0" w:name="spsSymbolHeader"/>
    <w:r w:rsidRPr="002F6A28">
      <w:t>G/TBT/N/AUS/190</w:t>
    </w:r>
    <w:bookmarkEnd w:id="0"/>
  </w:p>
  <w:p w:rsidR="009239F7" w:rsidRPr="002F6A28" w:rsidP="009239F7" w14:paraId="18AF4383" w14:textId="77777777">
    <w:pPr>
      <w:pStyle w:val="Header"/>
      <w:pBdr>
        <w:bottom w:val="single" w:sz="4" w:space="1" w:color="auto"/>
      </w:pBdr>
      <w:tabs>
        <w:tab w:val="clear" w:pos="4513"/>
        <w:tab w:val="clear" w:pos="9027"/>
      </w:tabs>
      <w:jc w:val="center"/>
    </w:pPr>
  </w:p>
  <w:p w:rsidR="009239F7" w:rsidRPr="002F6A28" w:rsidP="009239F7" w14:paraId="16BDAFA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608D3A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96C7C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408F61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6D6696A" w14:textId="77777777">
          <w:pPr>
            <w:jc w:val="right"/>
            <w:rPr>
              <w:b/>
              <w:color w:val="FF0000"/>
              <w:szCs w:val="16"/>
            </w:rPr>
          </w:pPr>
        </w:p>
      </w:tc>
    </w:tr>
    <w:bookmarkEnd w:id="1"/>
    <w:tr w14:paraId="7EE1553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57BB11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5462409" w14:textId="77777777">
          <w:pPr>
            <w:jc w:val="right"/>
            <w:rPr>
              <w:b/>
              <w:szCs w:val="16"/>
            </w:rPr>
          </w:pPr>
        </w:p>
      </w:tc>
    </w:tr>
    <w:tr w14:paraId="2846250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58E368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BCED174" w14:textId="77777777">
          <w:pPr>
            <w:jc w:val="right"/>
            <w:rPr>
              <w:b/>
              <w:szCs w:val="16"/>
            </w:rPr>
          </w:pPr>
          <w:bookmarkStart w:id="2" w:name="bmkSymbols"/>
          <w:r w:rsidRPr="002F6A28">
            <w:rPr>
              <w:b/>
              <w:szCs w:val="16"/>
            </w:rPr>
            <w:t>G/TBT/N/AUS/190</w:t>
          </w:r>
          <w:bookmarkEnd w:id="2"/>
        </w:p>
      </w:tc>
    </w:tr>
    <w:tr w14:paraId="4BA485C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6069DB6" w14:textId="77777777"/>
      </w:tc>
      <w:tc>
        <w:tcPr>
          <w:tcW w:w="5448" w:type="dxa"/>
          <w:gridSpan w:val="2"/>
          <w:shd w:val="clear" w:color="auto" w:fill="FFFFFF"/>
          <w:tcMar>
            <w:left w:w="108" w:type="dxa"/>
            <w:right w:w="108" w:type="dxa"/>
          </w:tcMar>
          <w:vAlign w:val="center"/>
        </w:tcPr>
        <w:p w:rsidR="00ED54E0" w:rsidRPr="009239F7" w:rsidP="00B801E9" w14:paraId="66DD1CBE" w14:textId="77777777">
          <w:pPr>
            <w:jc w:val="right"/>
            <w:rPr>
              <w:szCs w:val="16"/>
            </w:rPr>
          </w:pPr>
          <w:bookmarkStart w:id="3" w:name="spsDateDistribution"/>
          <w:bookmarkStart w:id="4" w:name="bmkDate"/>
          <w:r w:rsidRPr="009239F7">
            <w:rPr>
              <w:szCs w:val="16"/>
            </w:rPr>
            <w:t>13 November 2025</w:t>
          </w:r>
          <w:bookmarkEnd w:id="3"/>
          <w:bookmarkEnd w:id="4"/>
        </w:p>
      </w:tc>
    </w:tr>
    <w:tr w14:paraId="6F14309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1AC2A10" w14:textId="77777777">
          <w:pPr>
            <w:jc w:val="left"/>
            <w:rPr>
              <w:b/>
            </w:rPr>
          </w:pPr>
          <w:bookmarkStart w:id="5" w:name="bmkSerial"/>
          <w:r>
            <w:rPr>
              <w:rFonts w:ascii="Verdana" w:eastAsia="Verdana" w:hAnsi="Verdana" w:cs="Verdana"/>
              <w:b w:val="0"/>
              <w:color w:val="FF0000"/>
              <w:sz w:val="18"/>
            </w:rPr>
            <w:t>(25-7512)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4D65F5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4B3C64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498491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138377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FCACF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12309933">
    <w:abstractNumId w:val="9"/>
  </w:num>
  <w:num w:numId="2" w16cid:durableId="626086649">
    <w:abstractNumId w:val="7"/>
  </w:num>
  <w:num w:numId="3" w16cid:durableId="1619680906">
    <w:abstractNumId w:val="6"/>
  </w:num>
  <w:num w:numId="4" w16cid:durableId="802507099">
    <w:abstractNumId w:val="5"/>
  </w:num>
  <w:num w:numId="5" w16cid:durableId="645816804">
    <w:abstractNumId w:val="4"/>
  </w:num>
  <w:num w:numId="6" w16cid:durableId="843397589">
    <w:abstractNumId w:val="12"/>
  </w:num>
  <w:num w:numId="7" w16cid:durableId="419715542">
    <w:abstractNumId w:val="11"/>
  </w:num>
  <w:num w:numId="8" w16cid:durableId="41371565">
    <w:abstractNumId w:val="10"/>
  </w:num>
  <w:num w:numId="9" w16cid:durableId="1318419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5553195">
    <w:abstractNumId w:val="13"/>
  </w:num>
  <w:num w:numId="11" w16cid:durableId="1188788290">
    <w:abstractNumId w:val="8"/>
  </w:num>
  <w:num w:numId="12" w16cid:durableId="2097088424">
    <w:abstractNumId w:val="3"/>
  </w:num>
  <w:num w:numId="13" w16cid:durableId="828406337">
    <w:abstractNumId w:val="2"/>
  </w:num>
  <w:num w:numId="14" w16cid:durableId="1587879380">
    <w:abstractNumId w:val="1"/>
  </w:num>
  <w:num w:numId="15" w16cid:durableId="1060247675">
    <w:abstractNumId w:val="0"/>
  </w:num>
  <w:num w:numId="16" w16cid:durableId="2020573032">
    <w:abstractNumId w:val="14"/>
  </w:num>
  <w:num w:numId="17" w16cid:durableId="1800418963">
    <w:abstractNumId w:val="15"/>
  </w:num>
  <w:num w:numId="18" w16cid:durableId="2158919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06A0"/>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230B"/>
    <w:rsid w:val="001E291F"/>
    <w:rsid w:val="00204CC3"/>
    <w:rsid w:val="00214E54"/>
    <w:rsid w:val="00233408"/>
    <w:rsid w:val="002514C1"/>
    <w:rsid w:val="00267723"/>
    <w:rsid w:val="00270637"/>
    <w:rsid w:val="0027067B"/>
    <w:rsid w:val="002A1772"/>
    <w:rsid w:val="002C23DE"/>
    <w:rsid w:val="002D21E3"/>
    <w:rsid w:val="002E174F"/>
    <w:rsid w:val="002F6A28"/>
    <w:rsid w:val="00303D9D"/>
    <w:rsid w:val="00304597"/>
    <w:rsid w:val="00304AAE"/>
    <w:rsid w:val="00305616"/>
    <w:rsid w:val="003124EC"/>
    <w:rsid w:val="00320A1B"/>
    <w:rsid w:val="00330B7F"/>
    <w:rsid w:val="003531C5"/>
    <w:rsid w:val="003572B4"/>
    <w:rsid w:val="003723A9"/>
    <w:rsid w:val="00373101"/>
    <w:rsid w:val="00381B96"/>
    <w:rsid w:val="00383194"/>
    <w:rsid w:val="00383F7A"/>
    <w:rsid w:val="00386659"/>
    <w:rsid w:val="00396AF4"/>
    <w:rsid w:val="003B2BBF"/>
    <w:rsid w:val="003B40C7"/>
    <w:rsid w:val="003C06D0"/>
    <w:rsid w:val="003D4D22"/>
    <w:rsid w:val="0041584A"/>
    <w:rsid w:val="004423A4"/>
    <w:rsid w:val="00465C70"/>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2E74"/>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58DF4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store.standards.org.au/" TargetMode="External" /><Relationship Id="rId11" Type="http://schemas.openxmlformats.org/officeDocument/2006/relationships/hyperlink" Target="https://www.intertekinform.com/en-au/" TargetMode="External" /><Relationship Id="rId12" Type="http://schemas.openxmlformats.org/officeDocument/2006/relationships/hyperlink" Target="https://store.accuristech.com/" TargetMode="External" /><Relationship Id="rId13" Type="http://schemas.openxmlformats.org/officeDocument/2006/relationships/hyperlink" Target="mailto:tbt.enquiry@dfat.gov.au" TargetMode="External" /><Relationship Id="rId14" Type="http://schemas.openxmlformats.org/officeDocument/2006/relationships/hyperlink" Target="https://www.dfat.gov.au/"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AUS/25_07920_00_e.pdf" TargetMode="External" /><Relationship Id="rId7" Type="http://schemas.openxmlformats.org/officeDocument/2006/relationships/hyperlink" Target="https://consultation.accc.gov.au/accc/toys-containing-lead-mandatory-standard-review/" TargetMode="External" /><Relationship Id="rId8" Type="http://schemas.openxmlformats.org/officeDocument/2006/relationships/hyperlink" Target="https://www.legislation.gov.au/F2009L00223/latest/text" TargetMode="External" /><Relationship Id="rId9" Type="http://schemas.openxmlformats.org/officeDocument/2006/relationships/hyperlink" Target="https://www.productsafety.gov.au/business/search-mandatory-standards/toys-containing-lead-and-other-elements-mandatory-standard"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42D6C71-275F-418C-BF93-582E914BDEE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2025-11-13T10:57:00Z</dcterms:created>
  <dcterms:modified xsi:type="dcterms:W3CDTF">2025-11-13T11:01:00Z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