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4246CDC" w14:textId="77777777">
      <w:pPr>
        <w:pStyle w:val="Title"/>
        <w:rPr>
          <w:caps w:val="0"/>
          <w:kern w:val="0"/>
        </w:rPr>
      </w:pPr>
      <w:r w:rsidRPr="002F6A28">
        <w:rPr>
          <w:caps w:val="0"/>
          <w:kern w:val="0"/>
        </w:rPr>
        <w:t>NOTIFICATION</w:t>
      </w:r>
    </w:p>
    <w:p w:rsidR="009239F7" w:rsidRPr="002F6A28" w:rsidP="002F6A28" w14:paraId="547101C5" w14:textId="77777777">
      <w:pPr>
        <w:jc w:val="center"/>
      </w:pPr>
      <w:r w:rsidRPr="002F6A28">
        <w:t>The following notification is being circulated in accordance with Article 10.6</w:t>
      </w:r>
    </w:p>
    <w:p w:rsidR="009239F7" w:rsidRPr="002F6A28" w:rsidP="002F6A28" w14:paraId="0E5DD835"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DC11581" w14:textId="77777777" w:rsidTr="00DB13FE">
        <w:tblPrEx>
          <w:tblW w:w="5000" w:type="pct"/>
          <w:tblLayout w:type="fixed"/>
          <w:tblLook w:val="0000"/>
        </w:tblPrEx>
        <w:tc>
          <w:tcPr>
            <w:tcW w:w="607" w:type="dxa"/>
            <w:tcBorders>
              <w:top w:val="double" w:sz="4" w:space="0" w:color="auto"/>
            </w:tcBorders>
          </w:tcPr>
          <w:p w:rsidR="00F85C99" w:rsidRPr="002F6A28" w:rsidP="002F6A28" w14:paraId="413C2379"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B29B7F7" w14:textId="77777777">
            <w:pPr>
              <w:spacing w:before="120" w:after="120"/>
            </w:pPr>
            <w:r w:rsidRPr="002F6A28">
              <w:rPr>
                <w:b/>
              </w:rPr>
              <w:t>Notifying Member:</w:t>
            </w:r>
            <w:r w:rsidRPr="00C92678" w:rsidR="00EE3A11">
              <w:t xml:space="preserve"> </w:t>
            </w:r>
            <w:r w:rsidRPr="00C92678" w:rsidR="00EE3A11">
              <w:rPr>
                <w:u w:val="single"/>
              </w:rPr>
              <w:t>EGYPT</w:t>
            </w:r>
          </w:p>
          <w:p w:rsidR="00F85C99" w:rsidRPr="002F6A28" w:rsidP="002F6A28" w14:paraId="4A8364DB"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E7689EE" w14:textId="77777777" w:rsidTr="00DB13FE">
        <w:tblPrEx>
          <w:tblW w:w="5000" w:type="pct"/>
          <w:tblLayout w:type="fixed"/>
          <w:tblLook w:val="0000"/>
        </w:tblPrEx>
        <w:tc>
          <w:tcPr>
            <w:tcW w:w="607" w:type="dxa"/>
          </w:tcPr>
          <w:p w:rsidR="00F85C99" w:rsidRPr="002F6A28" w:rsidP="002F6A28" w14:paraId="6362B793" w14:textId="77777777">
            <w:pPr>
              <w:spacing w:before="120" w:after="120"/>
              <w:jc w:val="left"/>
            </w:pPr>
            <w:r w:rsidRPr="002F6A28">
              <w:rPr>
                <w:b/>
              </w:rPr>
              <w:t>2.</w:t>
            </w:r>
          </w:p>
        </w:tc>
        <w:tc>
          <w:tcPr>
            <w:tcW w:w="8373" w:type="dxa"/>
          </w:tcPr>
          <w:p w:rsidR="00F85C99" w:rsidRPr="002F6A28" w:rsidP="000C3B6C" w14:paraId="5D2967B4" w14:textId="77777777">
            <w:pPr>
              <w:spacing w:before="120" w:after="120"/>
            </w:pPr>
            <w:r w:rsidRPr="002F6A28">
              <w:rPr>
                <w:b/>
              </w:rPr>
              <w:t>Agency responsible:</w:t>
            </w:r>
            <w:r w:rsidRPr="00C379C8" w:rsidR="00EE3A11">
              <w:t xml:space="preserve"> </w:t>
            </w:r>
          </w:p>
          <w:p w:rsidR="00EE3A11" w:rsidRPr="00C379C8" w:rsidP="000C3B6C" w14:paraId="187C5469" w14:textId="77777777">
            <w:r w:rsidRPr="00C379C8">
              <w:t>Egyptian Organization for Standardization and Quality</w:t>
            </w:r>
          </w:p>
          <w:p w:rsidR="00EE3A11" w:rsidRPr="00C379C8" w:rsidP="000C3B6C" w14:paraId="74BF08D2" w14:textId="77777777">
            <w:r w:rsidRPr="00C379C8">
              <w:t>16 Tadreeb El-Modarrebeen St., Ameriya, Cairo – Egypt</w:t>
            </w:r>
          </w:p>
          <w:p w:rsidR="00EE3A11" w:rsidRPr="00C379C8" w:rsidP="000C3B6C" w14:paraId="5FC267D5" w14:textId="77777777">
            <w:r w:rsidRPr="00C379C8">
              <w:t xml:space="preserve">E-mail: </w:t>
            </w:r>
            <w:hyperlink r:id="rId6" w:history="1">
              <w:r w:rsidRPr="00C379C8">
                <w:rPr>
                  <w:color w:val="0000FF"/>
                  <w:u w:val="single"/>
                </w:rPr>
                <w:t>eos@eos.org.eg</w:t>
              </w:r>
            </w:hyperlink>
            <w:r w:rsidRPr="00C379C8">
              <w:t xml:space="preserve"> / </w:t>
            </w:r>
            <w:hyperlink r:id="rId7" w:history="1">
              <w:r w:rsidRPr="00C379C8">
                <w:rPr>
                  <w:color w:val="0000FF"/>
                  <w:u w:val="single"/>
                </w:rPr>
                <w:t>eos.tbt@eos.org.eg</w:t>
              </w:r>
            </w:hyperlink>
          </w:p>
          <w:p w:rsidR="00EE3A11" w:rsidRPr="00C379C8" w:rsidP="000C3B6C" w14:paraId="401646D9" w14:textId="77777777">
            <w:r w:rsidRPr="00C379C8">
              <w:t xml:space="preserve">Website: </w:t>
            </w:r>
            <w:hyperlink r:id="rId8" w:tgtFrame="_blank" w:history="1">
              <w:r w:rsidRPr="00C379C8">
                <w:rPr>
                  <w:color w:val="0000FF"/>
                  <w:u w:val="single"/>
                </w:rPr>
                <w:t>http://www.eos.org.eg</w:t>
              </w:r>
            </w:hyperlink>
          </w:p>
          <w:p w:rsidR="00EE3A11" w:rsidRPr="00C379C8" w:rsidP="000C3B6C" w14:paraId="31A8BEF6" w14:textId="77777777">
            <w:r w:rsidRPr="00C379C8">
              <w:t>Tel.: + (202) 22845528</w:t>
            </w:r>
          </w:p>
          <w:p w:rsidR="00EE3A11" w:rsidRPr="00C379C8" w:rsidP="000C3B6C" w14:paraId="31B2ABD3" w14:textId="77777777">
            <w:pPr>
              <w:spacing w:after="120"/>
            </w:pPr>
            <w:r w:rsidRPr="00C379C8">
              <w:t>Fax: + (202) 22845504</w:t>
            </w:r>
          </w:p>
        </w:tc>
      </w:tr>
      <w:tr w14:paraId="54BDEC5C" w14:textId="77777777" w:rsidTr="00DB13FE">
        <w:tblPrEx>
          <w:tblW w:w="5000" w:type="pct"/>
          <w:tblLayout w:type="fixed"/>
          <w:tblLook w:val="0000"/>
        </w:tblPrEx>
        <w:tc>
          <w:tcPr>
            <w:tcW w:w="607" w:type="dxa"/>
          </w:tcPr>
          <w:p w:rsidR="00F85C99" w:rsidRPr="002F6A28" w:rsidP="002F6A28" w14:paraId="149645DB" w14:textId="77777777">
            <w:pPr>
              <w:spacing w:before="120" w:after="120"/>
              <w:jc w:val="left"/>
              <w:rPr>
                <w:b/>
              </w:rPr>
            </w:pPr>
            <w:r w:rsidRPr="002F6A28">
              <w:rPr>
                <w:b/>
              </w:rPr>
              <w:t>3.</w:t>
            </w:r>
          </w:p>
        </w:tc>
        <w:tc>
          <w:tcPr>
            <w:tcW w:w="8373" w:type="dxa"/>
          </w:tcPr>
          <w:p w:rsidR="00F85C99" w:rsidRPr="0058336F" w:rsidP="002F6A28" w14:paraId="6402A697"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7485798" w14:textId="77777777" w:rsidTr="00DB13FE">
        <w:tblPrEx>
          <w:tblW w:w="5000" w:type="pct"/>
          <w:tblLayout w:type="fixed"/>
          <w:tblLook w:val="0000"/>
        </w:tblPrEx>
        <w:tc>
          <w:tcPr>
            <w:tcW w:w="607" w:type="dxa"/>
          </w:tcPr>
          <w:p w:rsidR="00F85C99" w:rsidRPr="002F6A28" w:rsidP="002F6A28" w14:paraId="152168C8" w14:textId="77777777">
            <w:pPr>
              <w:spacing w:before="120" w:after="120"/>
              <w:jc w:val="left"/>
            </w:pPr>
            <w:r w:rsidRPr="002F6A28">
              <w:rPr>
                <w:b/>
              </w:rPr>
              <w:t>4.</w:t>
            </w:r>
          </w:p>
        </w:tc>
        <w:tc>
          <w:tcPr>
            <w:tcW w:w="8373" w:type="dxa"/>
          </w:tcPr>
          <w:p w:rsidR="00F85C99" w:rsidRPr="002F6A28" w:rsidP="002F6A28" w14:paraId="3DBD6E96"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Milk and processed milk products (ICS code(s): 67.100.10)</w:t>
            </w:r>
          </w:p>
        </w:tc>
      </w:tr>
      <w:tr w14:paraId="1E69A132" w14:textId="77777777" w:rsidTr="00DB13FE">
        <w:tblPrEx>
          <w:tblW w:w="5000" w:type="pct"/>
          <w:tblLayout w:type="fixed"/>
          <w:tblLook w:val="0000"/>
        </w:tblPrEx>
        <w:tc>
          <w:tcPr>
            <w:tcW w:w="607" w:type="dxa"/>
          </w:tcPr>
          <w:p w:rsidR="00F85C99" w:rsidRPr="002F6A28" w:rsidP="002F6A28" w14:paraId="1D5539AA" w14:textId="77777777">
            <w:pPr>
              <w:spacing w:before="120" w:after="120"/>
              <w:jc w:val="left"/>
            </w:pPr>
            <w:r w:rsidRPr="002F6A28">
              <w:rPr>
                <w:b/>
              </w:rPr>
              <w:t>5.</w:t>
            </w:r>
          </w:p>
        </w:tc>
        <w:tc>
          <w:tcPr>
            <w:tcW w:w="8373" w:type="dxa"/>
          </w:tcPr>
          <w:p w:rsidR="00F85C99" w:rsidP="002F6A28" w14:paraId="6991E142"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The Ministerial Decree No. 6/2025 (2 pages, in Arabic) mandating the Egyptian standard ES 9012 for "</w:t>
            </w:r>
            <w:r w:rsidRPr="00C379C8" w:rsidR="00EE3A11">
              <w:rPr>
                <w:b/>
                <w:bCs/>
              </w:rPr>
              <w:t xml:space="preserve"> </w:t>
            </w:r>
            <w:r w:rsidRPr="00C379C8" w:rsidR="00EE3A11">
              <w:t>sweetened condensed milk "; (11 page(s), in Arabic)</w:t>
            </w:r>
          </w:p>
          <w:p w:rsidR="000C3B6C" w:rsidRPr="000C3B6C" w:rsidP="002F6A28" w14:paraId="1C7B8B27"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DE23FF" w:rsidRPr="00CE6C29" w:rsidP="002F6A28" w14:paraId="4A961967" w14:textId="77777777">
            <w:pPr>
              <w:rPr>
                <w:iCs/>
              </w:rPr>
            </w:pPr>
            <w:r w:rsidRPr="00CE6C29">
              <w:rPr>
                <w:iCs/>
              </w:rPr>
              <w:t>Egyptian Organization for Standardization and Quality</w:t>
            </w:r>
          </w:p>
          <w:p w:rsidR="00DE23FF" w:rsidRPr="00CE6C29" w:rsidP="002F6A28" w14:paraId="7B597422" w14:textId="77777777">
            <w:pPr>
              <w:rPr>
                <w:iCs/>
              </w:rPr>
            </w:pPr>
            <w:r w:rsidRPr="00CE6C29">
              <w:rPr>
                <w:iCs/>
              </w:rPr>
              <w:t>16 Tadreeb El-Modarrebeen St., Ameriya, Cairo – Egypt</w:t>
            </w:r>
          </w:p>
          <w:p w:rsidR="00DE23FF" w:rsidRPr="00CE6C29" w:rsidP="002F6A28" w14:paraId="31C935E3" w14:textId="77777777">
            <w:pPr>
              <w:rPr>
                <w:iCs/>
              </w:rPr>
            </w:pPr>
            <w:r w:rsidRPr="00CE6C29">
              <w:rPr>
                <w:iCs/>
              </w:rPr>
              <w:t xml:space="preserve">E-mail: </w:t>
            </w:r>
            <w:hyperlink r:id="rId6" w:history="1">
              <w:r w:rsidRPr="00CE6C29">
                <w:rPr>
                  <w:iCs/>
                  <w:color w:val="0000FF"/>
                  <w:u w:val="single"/>
                </w:rPr>
                <w:t>eos@eos.org.eg</w:t>
              </w:r>
            </w:hyperlink>
            <w:r w:rsidRPr="00CE6C29">
              <w:rPr>
                <w:iCs/>
              </w:rPr>
              <w:t xml:space="preserve"> / </w:t>
            </w:r>
            <w:hyperlink r:id="rId7" w:history="1">
              <w:r w:rsidRPr="00CE6C29">
                <w:rPr>
                  <w:iCs/>
                  <w:color w:val="0000FF"/>
                  <w:u w:val="single"/>
                </w:rPr>
                <w:t>eos.tbt@eos.org.eg</w:t>
              </w:r>
            </w:hyperlink>
          </w:p>
          <w:p w:rsidR="00DE23FF" w:rsidRPr="00CE6C29" w:rsidP="002F6A28" w14:paraId="0F2510EC" w14:textId="77777777">
            <w:pPr>
              <w:rPr>
                <w:iCs/>
              </w:rPr>
            </w:pPr>
            <w:r w:rsidRPr="00CE6C29">
              <w:rPr>
                <w:iCs/>
              </w:rPr>
              <w:t xml:space="preserve">Website: </w:t>
            </w:r>
            <w:hyperlink r:id="rId8" w:tgtFrame="_blank" w:history="1">
              <w:r w:rsidRPr="00CE6C29">
                <w:rPr>
                  <w:iCs/>
                  <w:color w:val="0000FF"/>
                  <w:u w:val="single"/>
                </w:rPr>
                <w:t>http://www.eos.org.eg</w:t>
              </w:r>
            </w:hyperlink>
          </w:p>
          <w:p w:rsidR="00DE23FF" w:rsidRPr="00CE6C29" w:rsidP="002F6A28" w14:paraId="1C06DDD7" w14:textId="77777777">
            <w:pPr>
              <w:rPr>
                <w:iCs/>
              </w:rPr>
            </w:pPr>
            <w:r w:rsidRPr="00CE6C29">
              <w:rPr>
                <w:iCs/>
              </w:rPr>
              <w:t>Tel.: + (202) 22845528</w:t>
            </w:r>
          </w:p>
          <w:p w:rsidR="00DE23FF" w:rsidRPr="00CE6C29" w:rsidP="002F6A28" w14:paraId="4E794C1C" w14:textId="77777777">
            <w:pPr>
              <w:spacing w:after="120"/>
              <w:rPr>
                <w:iCs/>
              </w:rPr>
            </w:pPr>
            <w:r w:rsidRPr="00CE6C29">
              <w:rPr>
                <w:iCs/>
              </w:rPr>
              <w:t>Fax: + (202) 22845504</w:t>
            </w:r>
          </w:p>
        </w:tc>
      </w:tr>
      <w:tr w14:paraId="5541CB3E" w14:textId="77777777" w:rsidTr="00DB13FE">
        <w:tblPrEx>
          <w:tblW w:w="5000" w:type="pct"/>
          <w:tblLayout w:type="fixed"/>
          <w:tblLook w:val="0000"/>
        </w:tblPrEx>
        <w:tc>
          <w:tcPr>
            <w:tcW w:w="607" w:type="dxa"/>
          </w:tcPr>
          <w:p w:rsidR="00F85C99" w:rsidRPr="002F6A28" w:rsidP="002F6A28" w14:paraId="5559B888" w14:textId="77777777">
            <w:pPr>
              <w:spacing w:before="120" w:after="120"/>
              <w:jc w:val="left"/>
              <w:rPr>
                <w:b/>
              </w:rPr>
            </w:pPr>
            <w:r w:rsidRPr="002F6A28">
              <w:rPr>
                <w:b/>
              </w:rPr>
              <w:t>6.</w:t>
            </w:r>
          </w:p>
        </w:tc>
        <w:tc>
          <w:tcPr>
            <w:tcW w:w="8373" w:type="dxa"/>
          </w:tcPr>
          <w:p w:rsidR="00F85C99" w:rsidRPr="002F6A28" w:rsidP="002F6A28" w14:paraId="6E090A2D" w14:textId="77777777">
            <w:pPr>
              <w:spacing w:before="120" w:after="120"/>
              <w:rPr>
                <w:b/>
              </w:rPr>
            </w:pPr>
            <w:r w:rsidRPr="002F6A28">
              <w:rPr>
                <w:b/>
              </w:rPr>
              <w:t>Description of content:</w:t>
            </w:r>
            <w:r w:rsidRPr="00C379C8" w:rsidR="00FE448B">
              <w:t xml:space="preserve"> The Ministerial Decree No. 6/2025 gives the producers and importers a six-month transitional period to abide by the Egyptian standard ES 9012 which specifies the basic requirements and descriptive criteria for sweetened condensed milk for direct consumption or other manufacturing processes that comply with the definitions clause of this standard.</w:t>
            </w:r>
          </w:p>
          <w:p w:rsidR="00FE448B" w:rsidRPr="00C379C8" w:rsidP="002F6A28" w14:paraId="6BD85934" w14:textId="77777777">
            <w:pPr>
              <w:spacing w:before="120" w:after="120"/>
            </w:pPr>
            <w:r w:rsidRPr="00C379C8">
              <w:t>This standard cancels and supersedes ES 1830-2 "Concentrated milk, Part 2: Sweetened condensed and concentrated milk".</w:t>
            </w:r>
          </w:p>
          <w:p w:rsidR="00FE448B" w:rsidRPr="00C379C8" w:rsidP="002F6A28" w14:paraId="65E31FA4" w14:textId="77777777">
            <w:pPr>
              <w:spacing w:before="120" w:after="120"/>
            </w:pPr>
            <w:r w:rsidRPr="00C379C8">
              <w:t>Worth mentioning is that this standard is technically identical with Codex Standard CXS 282-1971 "Sweetened Condensed Milk", adopted in 1971, revised in 1999, amended in 2010, 2018, 2022, 2023.</w:t>
            </w:r>
          </w:p>
        </w:tc>
      </w:tr>
      <w:tr w14:paraId="5B326E47" w14:textId="77777777" w:rsidTr="00DB13FE">
        <w:tblPrEx>
          <w:tblW w:w="5000" w:type="pct"/>
          <w:tblLayout w:type="fixed"/>
          <w:tblLook w:val="0000"/>
        </w:tblPrEx>
        <w:tc>
          <w:tcPr>
            <w:tcW w:w="607" w:type="dxa"/>
          </w:tcPr>
          <w:p w:rsidR="00F85C99" w:rsidRPr="002F6A28" w:rsidP="002F6A28" w14:paraId="581EDC3E" w14:textId="77777777">
            <w:pPr>
              <w:spacing w:before="120" w:after="120"/>
              <w:jc w:val="left"/>
              <w:rPr>
                <w:b/>
              </w:rPr>
            </w:pPr>
            <w:r w:rsidRPr="002F6A28">
              <w:rPr>
                <w:b/>
              </w:rPr>
              <w:t>7.</w:t>
            </w:r>
          </w:p>
        </w:tc>
        <w:tc>
          <w:tcPr>
            <w:tcW w:w="8373" w:type="dxa"/>
          </w:tcPr>
          <w:p w:rsidR="00F85C99" w:rsidRPr="002F6A28" w:rsidP="002F6A28" w14:paraId="32F424BE" w14:textId="77777777">
            <w:pPr>
              <w:spacing w:before="120" w:after="120"/>
              <w:rPr>
                <w:b/>
              </w:rPr>
            </w:pPr>
            <w:r w:rsidRPr="002F6A28">
              <w:rPr>
                <w:b/>
              </w:rPr>
              <w:t>Objective and rationale, including the nature of urgent problems where applicable:</w:t>
            </w:r>
            <w:r w:rsidRPr="00C379C8" w:rsidR="00EE3A11">
              <w:t xml:space="preserve"> Safety requirements; Quality requirements</w:t>
            </w:r>
          </w:p>
        </w:tc>
      </w:tr>
      <w:tr w14:paraId="55515B57" w14:textId="77777777" w:rsidTr="00DB13FE">
        <w:tblPrEx>
          <w:tblW w:w="5000" w:type="pct"/>
          <w:tblLayout w:type="fixed"/>
          <w:tblLook w:val="0000"/>
        </w:tblPrEx>
        <w:tc>
          <w:tcPr>
            <w:tcW w:w="607" w:type="dxa"/>
          </w:tcPr>
          <w:p w:rsidR="00F85C99" w:rsidRPr="002F6A28" w:rsidP="009E75ED" w14:paraId="38BD9128" w14:textId="77777777">
            <w:pPr>
              <w:spacing w:before="120" w:after="120"/>
              <w:jc w:val="left"/>
              <w:rPr>
                <w:b/>
              </w:rPr>
            </w:pPr>
            <w:r w:rsidRPr="002F6A28">
              <w:rPr>
                <w:b/>
              </w:rPr>
              <w:t>8.</w:t>
            </w:r>
          </w:p>
        </w:tc>
        <w:tc>
          <w:tcPr>
            <w:tcW w:w="8373" w:type="dxa"/>
          </w:tcPr>
          <w:p w:rsidR="000C3B6C" w:rsidRPr="00EC00D2" w:rsidP="007F13E8" w14:paraId="5B766C91" w14:textId="77777777">
            <w:pPr>
              <w:spacing w:before="120" w:after="120"/>
              <w:rPr>
                <w:bCs/>
              </w:rPr>
            </w:pPr>
            <w:r w:rsidRPr="002F6A28">
              <w:rPr>
                <w:b/>
              </w:rPr>
              <w:t>Relevant documents:</w:t>
            </w:r>
            <w:r w:rsidRPr="002F6A28" w:rsidR="00EE3A11">
              <w:t xml:space="preserve"> </w:t>
            </w:r>
          </w:p>
          <w:p w:rsidR="00EE3A11" w:rsidRPr="002F6A28" w:rsidP="007F13E8" w14:paraId="692FE9FD" w14:textId="77777777">
            <w:pPr>
              <w:numPr>
                <w:ilvl w:val="0"/>
                <w:numId w:val="16"/>
              </w:numPr>
              <w:spacing w:before="120" w:after="120"/>
            </w:pPr>
            <w:r w:rsidRPr="002F6A28">
              <w:t>Ministerial Decree No. 6/2025.</w:t>
            </w:r>
          </w:p>
          <w:p w:rsidR="00EE3A11" w:rsidRPr="002F6A28" w:rsidP="007F13E8" w14:paraId="6E307DA7" w14:textId="77777777">
            <w:pPr>
              <w:numPr>
                <w:ilvl w:val="0"/>
                <w:numId w:val="16"/>
              </w:numPr>
              <w:spacing w:before="120" w:after="120"/>
            </w:pPr>
            <w:r w:rsidRPr="002F6A28">
              <w:t>Codex Standard CXS 282-1971 "Sweetened Condensed Milk", adopted in 1971, revised in 1999, amended in 2010, 2018, 2022, 2023.</w:t>
            </w:r>
          </w:p>
        </w:tc>
      </w:tr>
      <w:tr w14:paraId="4A5929DB" w14:textId="77777777" w:rsidTr="00DB13FE">
        <w:tblPrEx>
          <w:tblW w:w="5000" w:type="pct"/>
          <w:tblLayout w:type="fixed"/>
          <w:tblLook w:val="0000"/>
        </w:tblPrEx>
        <w:tc>
          <w:tcPr>
            <w:tcW w:w="607" w:type="dxa"/>
          </w:tcPr>
          <w:p w:rsidR="00EE3A11" w:rsidRPr="002F6A28" w:rsidP="002F6A28" w14:paraId="2D29F332" w14:textId="77777777">
            <w:pPr>
              <w:spacing w:before="120" w:after="120"/>
              <w:jc w:val="left"/>
              <w:rPr>
                <w:b/>
              </w:rPr>
            </w:pPr>
            <w:r w:rsidRPr="002F6A28">
              <w:rPr>
                <w:b/>
              </w:rPr>
              <w:t>9.</w:t>
            </w:r>
          </w:p>
        </w:tc>
        <w:tc>
          <w:tcPr>
            <w:tcW w:w="8373" w:type="dxa"/>
          </w:tcPr>
          <w:p w:rsidR="00EE3A11" w:rsidRPr="002F6A28" w:rsidP="008953C4" w14:paraId="3D638FCB" w14:textId="77777777">
            <w:pPr>
              <w:spacing w:before="120" w:after="120"/>
            </w:pPr>
            <w:r w:rsidRPr="002F6A28">
              <w:rPr>
                <w:b/>
              </w:rPr>
              <w:t>Proposed date of adoption:</w:t>
            </w:r>
            <w:r w:rsidRPr="00C379C8">
              <w:t xml:space="preserve"> 1 January 2025</w:t>
            </w:r>
          </w:p>
          <w:p w:rsidR="00EE3A11" w:rsidRPr="002F6A28" w:rsidP="008953C4" w14:paraId="2F90354A" w14:textId="77777777">
            <w:pPr>
              <w:spacing w:after="120"/>
            </w:pPr>
            <w:r w:rsidRPr="002F6A28">
              <w:rPr>
                <w:b/>
              </w:rPr>
              <w:t>Proposed date of entry into force:</w:t>
            </w:r>
            <w:r w:rsidRPr="00C379C8">
              <w:t xml:space="preserve"> The day following the date of publication in the official gazette.</w:t>
            </w:r>
          </w:p>
        </w:tc>
      </w:tr>
      <w:tr w14:paraId="7FF303C5" w14:textId="77777777" w:rsidTr="00DB13FE">
        <w:tblPrEx>
          <w:tblW w:w="5000" w:type="pct"/>
          <w:tblLayout w:type="fixed"/>
          <w:tblLook w:val="0000"/>
        </w:tblPrEx>
        <w:tc>
          <w:tcPr>
            <w:tcW w:w="607" w:type="dxa"/>
            <w:tcBorders>
              <w:bottom w:val="double" w:sz="4" w:space="0" w:color="auto"/>
            </w:tcBorders>
          </w:tcPr>
          <w:p w:rsidR="00F85C99" w:rsidRPr="002F6A28" w:rsidP="002F6A28" w14:paraId="59A78575"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AB7BD9D"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5F1D6EC" w14:textId="77777777">
            <w:pPr>
              <w:spacing w:before="120" w:after="120"/>
              <w:rPr>
                <w:bCs/>
              </w:rPr>
            </w:pPr>
            <w:r w:rsidRPr="002F6A28">
              <w:rPr>
                <w:b/>
              </w:rPr>
              <w:t>Final date for comments:</w:t>
            </w:r>
            <w:r w:rsidRPr="00C379C8" w:rsidR="00EE3A11">
              <w:t xml:space="preserve"> 11 January 2026</w:t>
            </w:r>
          </w:p>
          <w:p w:rsidR="000C3B6C" w:rsidRPr="00E3324D" w:rsidP="000C3B6C" w14:paraId="69CEFFFC"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453F6819"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C896318" w14:textId="77777777">
            <w:r w:rsidRPr="00CE6C29">
              <w:t>Egyptian Organization for Standardization and Quality</w:t>
            </w:r>
          </w:p>
          <w:p w:rsidR="00CE6C29" w:rsidRPr="00CE6C29" w:rsidP="000C3B6C" w14:paraId="2DAB6BA8" w14:textId="77777777">
            <w:r w:rsidRPr="00CE6C29">
              <w:t>16 Tadreeb El-Modarrebeen St., Ameriya, Cairo – Egypt</w:t>
            </w:r>
          </w:p>
          <w:p w:rsidR="00CE6C29" w:rsidRPr="00CE6C29" w:rsidP="000C3B6C" w14:paraId="244DE100" w14:textId="77777777">
            <w:r w:rsidRPr="00CE6C29">
              <w:t xml:space="preserve">E-mail: </w:t>
            </w:r>
            <w:hyperlink r:id="rId6" w:history="1">
              <w:r w:rsidRPr="00CE6C29">
                <w:rPr>
                  <w:color w:val="0000FF"/>
                  <w:u w:val="single"/>
                </w:rPr>
                <w:t>eos@eos.org.eg</w:t>
              </w:r>
            </w:hyperlink>
            <w:r w:rsidRPr="00CE6C29">
              <w:t xml:space="preserve"> / </w:t>
            </w:r>
            <w:hyperlink r:id="rId7" w:history="1">
              <w:r w:rsidRPr="00CE6C29">
                <w:rPr>
                  <w:color w:val="0000FF"/>
                  <w:u w:val="single"/>
                </w:rPr>
                <w:t>eos.tbt@eos.org.eg</w:t>
              </w:r>
            </w:hyperlink>
          </w:p>
          <w:p w:rsidR="00CE6C29" w:rsidRPr="00CE6C29" w:rsidP="000C3B6C" w14:paraId="5ABD9617" w14:textId="77777777">
            <w:r w:rsidRPr="00CE6C29">
              <w:t xml:space="preserve">Website: </w:t>
            </w:r>
            <w:hyperlink r:id="rId8" w:tgtFrame="_blank" w:history="1">
              <w:r w:rsidRPr="00CE6C29">
                <w:rPr>
                  <w:color w:val="0000FF"/>
                  <w:u w:val="single"/>
                </w:rPr>
                <w:t>http://www.eos.org.eg</w:t>
              </w:r>
            </w:hyperlink>
          </w:p>
          <w:p w:rsidR="00CE6C29" w:rsidRPr="00CE6C29" w:rsidP="000C3B6C" w14:paraId="3633C912" w14:textId="77777777">
            <w:r w:rsidRPr="00CE6C29">
              <w:t>Tel.: + (202) 22845528</w:t>
            </w:r>
          </w:p>
          <w:p w:rsidR="00CE6C29" w:rsidRPr="00CE6C29" w:rsidP="000C3B6C" w14:paraId="7BB593C6" w14:textId="77777777">
            <w:pPr>
              <w:spacing w:after="120"/>
            </w:pPr>
            <w:r w:rsidRPr="00CE6C29">
              <w:t>Fax: + (202) 22845504</w:t>
            </w:r>
          </w:p>
        </w:tc>
      </w:tr>
    </w:tbl>
    <w:p w:rsidR="00EE3A11" w:rsidRPr="002F6A28" w:rsidP="00887259" w14:paraId="28E48BB0"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F64C5E8"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375A908"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F307BB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5AA73AB" w14:textId="77777777">
    <w:pPr>
      <w:pStyle w:val="Header"/>
      <w:pBdr>
        <w:bottom w:val="single" w:sz="4" w:space="1" w:color="auto"/>
      </w:pBdr>
      <w:tabs>
        <w:tab w:val="clear" w:pos="4513"/>
        <w:tab w:val="clear" w:pos="9027"/>
      </w:tabs>
      <w:jc w:val="center"/>
    </w:pPr>
    <w:r w:rsidRPr="002F6A28">
      <w:t>tbtSymbol</w:t>
    </w:r>
  </w:p>
  <w:p w:rsidR="009239F7" w:rsidRPr="002F6A28" w:rsidP="009239F7" w14:paraId="3724399E" w14:textId="77777777">
    <w:pPr>
      <w:pStyle w:val="Header"/>
      <w:pBdr>
        <w:bottom w:val="single" w:sz="4" w:space="1" w:color="auto"/>
      </w:pBdr>
      <w:tabs>
        <w:tab w:val="clear" w:pos="4513"/>
        <w:tab w:val="clear" w:pos="9027"/>
      </w:tabs>
      <w:jc w:val="center"/>
    </w:pPr>
  </w:p>
  <w:p w:rsidR="009239F7" w:rsidRPr="002F6A28" w:rsidP="009239F7" w14:paraId="03C33BB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3D6A2B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B3DDF85" w14:textId="77777777">
    <w:pPr>
      <w:pStyle w:val="Header"/>
      <w:pBdr>
        <w:bottom w:val="single" w:sz="4" w:space="1" w:color="auto"/>
      </w:pBdr>
      <w:tabs>
        <w:tab w:val="clear" w:pos="4513"/>
        <w:tab w:val="clear" w:pos="9027"/>
      </w:tabs>
      <w:jc w:val="center"/>
    </w:pPr>
    <w:bookmarkStart w:id="0" w:name="spsSymbolHeader"/>
    <w:r w:rsidRPr="002F6A28">
      <w:t>G/TBT/N/EGY/566</w:t>
    </w:r>
    <w:bookmarkEnd w:id="0"/>
  </w:p>
  <w:p w:rsidR="009239F7" w:rsidRPr="002F6A28" w:rsidP="009239F7" w14:paraId="6FB4E3A8" w14:textId="77777777">
    <w:pPr>
      <w:pStyle w:val="Header"/>
      <w:pBdr>
        <w:bottom w:val="single" w:sz="4" w:space="1" w:color="auto"/>
      </w:pBdr>
      <w:tabs>
        <w:tab w:val="clear" w:pos="4513"/>
        <w:tab w:val="clear" w:pos="9027"/>
      </w:tabs>
      <w:jc w:val="center"/>
    </w:pPr>
  </w:p>
  <w:p w:rsidR="009239F7" w:rsidRPr="002F6A28" w:rsidP="009239F7" w14:paraId="098E84E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B8DD99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D580CEC"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CCE90A0"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B8F23AA" w14:textId="77777777">
          <w:pPr>
            <w:jc w:val="right"/>
            <w:rPr>
              <w:b/>
              <w:color w:val="FF0000"/>
              <w:szCs w:val="16"/>
            </w:rPr>
          </w:pPr>
        </w:p>
      </w:tc>
    </w:tr>
    <w:bookmarkEnd w:id="1"/>
    <w:tr w14:paraId="4F85AEE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5F47D3F"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F75A69D" w14:textId="77777777">
          <w:pPr>
            <w:jc w:val="right"/>
            <w:rPr>
              <w:b/>
              <w:szCs w:val="16"/>
            </w:rPr>
          </w:pPr>
        </w:p>
      </w:tc>
    </w:tr>
    <w:tr w14:paraId="7708A5F9"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692990C"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1063AC0" w14:textId="77777777">
          <w:pPr>
            <w:jc w:val="right"/>
            <w:rPr>
              <w:b/>
              <w:szCs w:val="16"/>
            </w:rPr>
          </w:pPr>
          <w:bookmarkStart w:id="2" w:name="bmkSymbols"/>
          <w:r w:rsidRPr="002F6A28">
            <w:rPr>
              <w:b/>
              <w:szCs w:val="16"/>
            </w:rPr>
            <w:t>G/TBT/N/EGY/566</w:t>
          </w:r>
          <w:bookmarkEnd w:id="2"/>
        </w:p>
      </w:tc>
    </w:tr>
    <w:tr w14:paraId="6859FBF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1D43393" w14:textId="77777777"/>
      </w:tc>
      <w:tc>
        <w:tcPr>
          <w:tcW w:w="5448" w:type="dxa"/>
          <w:gridSpan w:val="2"/>
          <w:shd w:val="clear" w:color="auto" w:fill="FFFFFF"/>
          <w:tcMar>
            <w:left w:w="108" w:type="dxa"/>
            <w:right w:w="108" w:type="dxa"/>
          </w:tcMar>
          <w:vAlign w:val="center"/>
        </w:tcPr>
        <w:p w:rsidR="00ED54E0" w:rsidRPr="009239F7" w:rsidP="00B801E9" w14:paraId="64CB5A74" w14:textId="77777777">
          <w:pPr>
            <w:jc w:val="right"/>
            <w:rPr>
              <w:szCs w:val="16"/>
            </w:rPr>
          </w:pPr>
          <w:bookmarkStart w:id="3" w:name="spsDateDistribution"/>
          <w:bookmarkStart w:id="4" w:name="bmkDate"/>
          <w:r w:rsidRPr="009239F7">
            <w:rPr>
              <w:szCs w:val="16"/>
            </w:rPr>
            <w:t>12 November 2025</w:t>
          </w:r>
          <w:bookmarkEnd w:id="3"/>
          <w:bookmarkEnd w:id="4"/>
        </w:p>
      </w:tc>
    </w:tr>
    <w:tr w14:paraId="747A8F6B"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F250FAB" w14:textId="77777777">
          <w:pPr>
            <w:jc w:val="left"/>
            <w:rPr>
              <w:b/>
            </w:rPr>
          </w:pPr>
          <w:bookmarkStart w:id="5" w:name="bmkSerial"/>
          <w:r>
            <w:rPr>
              <w:rFonts w:ascii="Verdana" w:eastAsia="Verdana" w:hAnsi="Verdana" w:cs="Verdana"/>
              <w:b w:val="0"/>
              <w:color w:val="FF0000"/>
              <w:sz w:val="18"/>
            </w:rPr>
            <w:t>(25-7482)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BD70F81"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D8C5261"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CDCE79F"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1AE7A07"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0B414C6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546722775">
    <w:abstractNumId w:val="9"/>
  </w:num>
  <w:num w:numId="2" w16cid:durableId="98180638">
    <w:abstractNumId w:val="7"/>
  </w:num>
  <w:num w:numId="3" w16cid:durableId="2142071514">
    <w:abstractNumId w:val="6"/>
  </w:num>
  <w:num w:numId="4" w16cid:durableId="326055494">
    <w:abstractNumId w:val="5"/>
  </w:num>
  <w:num w:numId="5" w16cid:durableId="1691879986">
    <w:abstractNumId w:val="4"/>
  </w:num>
  <w:num w:numId="6" w16cid:durableId="960768107">
    <w:abstractNumId w:val="12"/>
  </w:num>
  <w:num w:numId="7" w16cid:durableId="927032587">
    <w:abstractNumId w:val="11"/>
  </w:num>
  <w:num w:numId="8" w16cid:durableId="72944414">
    <w:abstractNumId w:val="10"/>
  </w:num>
  <w:num w:numId="9" w16cid:durableId="18812109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1331578">
    <w:abstractNumId w:val="13"/>
  </w:num>
  <w:num w:numId="11" w16cid:durableId="637032898">
    <w:abstractNumId w:val="8"/>
  </w:num>
  <w:num w:numId="12" w16cid:durableId="946808605">
    <w:abstractNumId w:val="3"/>
  </w:num>
  <w:num w:numId="13" w16cid:durableId="450440189">
    <w:abstractNumId w:val="2"/>
  </w:num>
  <w:num w:numId="14" w16cid:durableId="1645157087">
    <w:abstractNumId w:val="1"/>
  </w:num>
  <w:num w:numId="15" w16cid:durableId="587347512">
    <w:abstractNumId w:val="0"/>
  </w:num>
  <w:num w:numId="16" w16cid:durableId="44546416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5E86"/>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0314"/>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577A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23FF"/>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7122B"/>
    <w:rsid w:val="00F85C99"/>
    <w:rsid w:val="00F85CDF"/>
    <w:rsid w:val="00F97AEE"/>
    <w:rsid w:val="00FA4811"/>
    <w:rsid w:val="00FA5EBC"/>
    <w:rsid w:val="00FB1B6E"/>
    <w:rsid w:val="00FC5D0F"/>
    <w:rsid w:val="00FD224A"/>
    <w:rsid w:val="00FD4593"/>
    <w:rsid w:val="00FD58DA"/>
    <w:rsid w:val="00FE057A"/>
    <w:rsid w:val="00FE30E9"/>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45CBC74"/>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eos@eos.org.eg" TargetMode="External" /><Relationship Id="rId7" Type="http://schemas.openxmlformats.org/officeDocument/2006/relationships/hyperlink" Target="mailto:eos.tbt@eos.org.eg" TargetMode="External" /><Relationship Id="rId8" Type="http://schemas.openxmlformats.org/officeDocument/2006/relationships/hyperlink" Target="http://www.eos.org.eg"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4B1C2FC0-89EB-4170-A39B-609643BC1C02}">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487</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Alfarra, Hadeel</cp:lastModifiedBy>
  <cp:revision>3</cp:revision>
  <dcterms:created xsi:type="dcterms:W3CDTF">2025-11-12T14:33:00Z</dcterms:created>
  <dcterms:modified xsi:type="dcterms:W3CDTF">2025-11-12T14:36:00Z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