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2532CB63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28B15268" w14:textId="77777777">
      <w:pPr>
        <w:pStyle w:val="Title3"/>
      </w:pPr>
      <w:r w:rsidRPr="00BA3BB5">
        <w:t>Revisión</w:t>
      </w:r>
    </w:p>
    <w:p w:rsidR="00337943" w:rsidRPr="00BA3BB5" w:rsidP="00BA3BB5" w14:paraId="35B33786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3765DE0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507BBFE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5A0498C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7D65CE06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459DC42D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03835960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67DB45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0F7B787F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0ECA574A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 Comercio Exterior e Inversiones</w:t>
            </w:r>
          </w:p>
        </w:tc>
      </w:tr>
      <w:tr w14:paraId="5A0FF5F4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10860C9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1975DF9B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51D69584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15B77C5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1D0E8A26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Manufacturas moldeadas, de fundición no maleable, de hierro o acero, n.c.o.p. (Código(s) del SA: 732510); Manufacturas moldeadas, de fundición, hierro o acero, n.c.o.p. (exc. de fundición no maleable, así como bolas y artículos simil. para molinos) (Código(s) del SA: 732599)</w:t>
            </w:r>
          </w:p>
        </w:tc>
      </w:tr>
      <w:tr w14:paraId="2325BAE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032CE4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281F83A2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Tercera Revisión del Reglamento Técnico Ecuatoriano PRTE-INEN 062 "Productos de fundiciones de hierro gris y nodular"; (14 página(s), en español)</w:t>
            </w:r>
          </w:p>
          <w:p w:rsidR="00E167B8" w:rsidRPr="004E7744" w:rsidP="00BA3BB5" w14:paraId="5C09A688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7946909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4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https://members.wto.org/crnattachments/2025/TBT/ECU/25_07871_00_s.pdf</w:t>
              </w:r>
            </w:hyperlink>
          </w:p>
        </w:tc>
      </w:tr>
      <w:tr w14:paraId="07B0C73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97F5B9F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25EAD5B4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productos, destinados a ser instalados en zonas sujetas a tráfico vehicular y circulación peatonal, sean estos nacionales o importados que se comercialicen en el Ecuador:</w:t>
            </w:r>
          </w:p>
          <w:p w:rsidR="009543A1" w:rsidRPr="007576A1" w:rsidP="00BA3BB5" w14:paraId="3D152671" w14:textId="77777777">
            <w:pPr>
              <w:spacing w:before="120" w:after="120"/>
            </w:pPr>
            <w:r w:rsidRPr="007576A1">
              <w:t>Tapas y rejillas con y sin marcos (cercos), con una cota de paso de hasta e inclusive 1 000 mm para cubrir:</w:t>
            </w:r>
          </w:p>
          <w:p w:rsidR="009543A1" w:rsidRPr="007576A1" w:rsidP="00BA3BB5" w14:paraId="6F70A4E6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Alcantarillado</w:t>
            </w:r>
          </w:p>
          <w:p w:rsidR="009543A1" w:rsidRPr="007576A1" w:rsidP="00BA3BB5" w14:paraId="4F730251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Sumideros</w:t>
            </w:r>
          </w:p>
          <w:p w:rsidR="009543A1" w:rsidRPr="007576A1" w:rsidP="00BA3BB5" w14:paraId="0A2CB386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Pozos de registro o revisión</w:t>
            </w:r>
          </w:p>
          <w:p w:rsidR="009543A1" w:rsidRPr="007576A1" w:rsidP="00BA3BB5" w14:paraId="6FEFC3D7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Arquetas de inspección</w:t>
            </w:r>
          </w:p>
          <w:p w:rsidR="009543A1" w:rsidRPr="007576A1" w:rsidP="00BA3BB5" w14:paraId="5C38F6BB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Redes subterráneas</w:t>
            </w:r>
          </w:p>
          <w:p w:rsidR="009543A1" w:rsidRPr="007576A1" w:rsidP="00BA3BB5" w14:paraId="105E45DE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0BAB18A3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Tapas, rejillas o sumideros elaborados con materiales compuestos u otros materiales que no sean de fundición gris o nodular.</w:t>
            </w:r>
          </w:p>
          <w:p w:rsidR="009543A1" w:rsidRPr="007576A1" w:rsidP="00BA3BB5" w14:paraId="3DDCE787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Tapas, rejillas como parte de canales de drenaje prefabricados.</w:t>
            </w:r>
          </w:p>
          <w:p w:rsidR="009543A1" w:rsidRPr="007576A1" w:rsidP="00BA3BB5" w14:paraId="5EAAF65D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Sumideros de suelos y tejados para los edificios.</w:t>
            </w:r>
          </w:p>
          <w:p w:rsidR="009543A1" w:rsidRPr="007576A1" w:rsidP="00BA3BB5" w14:paraId="5FBA4332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Bocas de llave (cajas de válvula).</w:t>
            </w:r>
          </w:p>
        </w:tc>
      </w:tr>
      <w:tr w14:paraId="7875A01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3D70144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0A584C5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74881FA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38C51B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49271FD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4579AE" w:rsidP="003B74AB" w14:paraId="7CFE20F9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2859-1:1999+Cor1:2001+Amd1:2011, Procedimientos de muestreo para inspección por atributos. Parte 1. Programas de muestreo clasificados por el nivel aceptable de calidad (AQL) para inspección lote a lote.</w:t>
            </w:r>
          </w:p>
          <w:p w:rsidR="009543A1" w:rsidRPr="004579AE" w:rsidP="003B74AB" w14:paraId="3C43D96F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3166-1:2020, Códigos para la representación de los nombres de los países y sus subdivisiones. Parte 1: Códigos de los países. (ISO 3166-1:2020) (Ratificada por la Asociación Española de Normalización en octubre de 2020.)</w:t>
            </w:r>
          </w:p>
          <w:p w:rsidR="009543A1" w:rsidRPr="004579AE" w:rsidP="003B74AB" w14:paraId="11F93D3C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ISO/IEC 17025:2017, Requisitos generales para la competencia de los laboratorios de ensayo y calibración.</w:t>
            </w:r>
          </w:p>
          <w:p w:rsidR="009543A1" w:rsidRPr="004579AE" w:rsidP="003B74AB" w14:paraId="21AEEC55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ISO/IEC 17067:2013, Evaluación de la conformidad. Fundamentos de certificación de productos y directrices aplicables a los esquemas de certificación de producto.</w:t>
            </w:r>
          </w:p>
          <w:p w:rsidR="009543A1" w:rsidRPr="004579AE" w:rsidP="003B74AB" w14:paraId="4EAD41EF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EN 124-1:2015, Dispositivos de cubrimiento y de cierre para zonas de circulación</w:t>
            </w:r>
          </w:p>
          <w:p w:rsidR="009543A1" w:rsidRPr="004579AE" w:rsidP="003B74AB" w14:paraId="67C74B7C" w14:textId="77777777">
            <w:pPr>
              <w:spacing w:before="120" w:after="120"/>
              <w:ind w:left="720"/>
            </w:pPr>
            <w:r w:rsidRPr="004579AE">
              <w:t>utilizadas por peatones y vehículos. Parte 1: Definiciones, clasificación, principios generales de diseño, requisitos de comportamiento y métodos de ensayo.</w:t>
            </w:r>
          </w:p>
          <w:p w:rsidR="009543A1" w:rsidRPr="004579AE" w:rsidP="003B74AB" w14:paraId="63A7AFD5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EN 124-2:2015, Dispositivos de cubrimiento y de cierre para zonas de circulación</w:t>
            </w:r>
          </w:p>
          <w:p w:rsidR="009543A1" w:rsidRPr="004579AE" w:rsidP="003B74AB" w14:paraId="33116BC6" w14:textId="77777777">
            <w:pPr>
              <w:spacing w:before="120" w:after="120"/>
              <w:ind w:left="720"/>
            </w:pPr>
            <w:r w:rsidRPr="004579AE">
              <w:t>utilizadas por peatones y vehículos. Parte 2: Dispositivos de cubrimiento y de cierre de fundición.</w:t>
            </w:r>
          </w:p>
          <w:p w:rsidR="009543A1" w:rsidRPr="004579AE" w:rsidP="003B74AB" w14:paraId="3E606C43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EN 1561:2023, Fundición. Fundición gris.</w:t>
            </w:r>
          </w:p>
          <w:p w:rsidR="009543A1" w:rsidRPr="004579AE" w:rsidP="003B74AB" w14:paraId="14261E4F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EN 1563:2018, Fundición. Fundición de grafito esferoidal.</w:t>
            </w:r>
          </w:p>
          <w:p w:rsidR="009543A1" w:rsidRPr="004579AE" w:rsidP="003B74AB" w14:paraId="1565799E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NTE INEN 2481 (1R):2016, Fundiciones de hierro gris. Requisitos.</w:t>
            </w:r>
          </w:p>
          <w:p w:rsidR="009543A1" w:rsidRPr="004579AE" w:rsidP="003B74AB" w14:paraId="70F76FB9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NTE INEN 2496:2009+Corrigendo (1:2014, 2:2015, 3:2021), Tapas para uso en pozos</w:t>
            </w:r>
          </w:p>
          <w:p w:rsidR="009543A1" w:rsidRPr="004579AE" w:rsidP="003B74AB" w14:paraId="5F85F76E" w14:textId="77777777">
            <w:pPr>
              <w:spacing w:before="120" w:after="120"/>
              <w:ind w:left="720"/>
            </w:pPr>
            <w:r w:rsidRPr="004579AE">
              <w:t>y redes subterráneas. Rejillas de alcantarillado. Requisitos e inspección.</w:t>
            </w:r>
          </w:p>
          <w:p w:rsidR="009543A1" w:rsidRPr="004579AE" w:rsidP="003B74AB" w14:paraId="31720E1B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NTE INEN 2499:2009+Enmienda 1:2014, Fundición Nodular (Hierro Dúctil). Requisitos.</w:t>
            </w:r>
          </w:p>
          <w:p w:rsidR="009543A1" w:rsidRPr="004579AE" w:rsidP="003B74AB" w14:paraId="7F93DECC" w14:textId="77777777">
            <w:pPr>
              <w:spacing w:before="120" w:after="120"/>
            </w:pPr>
            <w:r w:rsidRPr="004579AE">
              <w:t>Esta notificación reemplazaría a los siguientes documentos pertinentes</w:t>
            </w:r>
          </w:p>
          <w:p w:rsidR="009543A1" w:rsidRPr="004579AE" w:rsidP="003B74AB" w14:paraId="66D732C4" w14:textId="77777777">
            <w:pPr>
              <w:spacing w:before="120" w:after="120"/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68C37061" w14:textId="77777777">
            <w:pPr>
              <w:numPr>
                <w:ilvl w:val="0"/>
                <w:numId w:val="19"/>
              </w:numPr>
              <w:spacing w:before="120" w:after="120"/>
            </w:pPr>
            <w:hyperlink r:id="rId5" w:history="1">
              <w:r w:rsidRPr="004579AE">
                <w:rPr>
                  <w:color w:val="0000FF"/>
                  <w:u w:val="single"/>
                </w:rPr>
                <w:t>G/TBT/N/ECU/78</w:t>
              </w:r>
            </w:hyperlink>
          </w:p>
          <w:p w:rsidR="009543A1" w:rsidRPr="004579AE" w:rsidP="003B74AB" w14:paraId="2CBB17A6" w14:textId="77777777">
            <w:pPr>
              <w:numPr>
                <w:ilvl w:val="0"/>
                <w:numId w:val="19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G/TBT/N/ECU/78/Add.1</w:t>
              </w:r>
            </w:hyperlink>
          </w:p>
          <w:p w:rsidR="009543A1" w:rsidRPr="004579AE" w:rsidP="003B74AB" w14:paraId="2087100D" w14:textId="77777777">
            <w:pPr>
              <w:numPr>
                <w:ilvl w:val="0"/>
                <w:numId w:val="19"/>
              </w:numPr>
              <w:spacing w:before="120" w:after="120"/>
            </w:pPr>
            <w:hyperlink r:id="rId7" w:history="1">
              <w:r w:rsidRPr="004579AE">
                <w:rPr>
                  <w:color w:val="0000FF"/>
                  <w:u w:val="single"/>
                </w:rPr>
                <w:t>G/TBT/N/ECU/78/Add.2</w:t>
              </w:r>
            </w:hyperlink>
          </w:p>
          <w:p w:rsidR="009543A1" w:rsidRPr="004579AE" w:rsidP="003B74AB" w14:paraId="787F86E7" w14:textId="77777777">
            <w:pPr>
              <w:numPr>
                <w:ilvl w:val="0"/>
                <w:numId w:val="19"/>
              </w:numPr>
              <w:spacing w:before="120" w:after="120"/>
            </w:pPr>
            <w:hyperlink r:id="rId8" w:history="1">
              <w:r w:rsidRPr="004579AE">
                <w:rPr>
                  <w:color w:val="0000FF"/>
                  <w:u w:val="single"/>
                </w:rPr>
                <w:t>G/TBT/N/ECU/78/Add.3</w:t>
              </w:r>
            </w:hyperlink>
          </w:p>
          <w:p w:rsidR="009543A1" w:rsidRPr="004579AE" w:rsidP="003B74AB" w14:paraId="4F67575C" w14:textId="77777777">
            <w:pPr>
              <w:numPr>
                <w:ilvl w:val="0"/>
                <w:numId w:val="19"/>
              </w:numPr>
              <w:spacing w:before="120" w:after="120"/>
            </w:pPr>
            <w:hyperlink r:id="rId9" w:history="1">
              <w:r w:rsidRPr="004579AE">
                <w:rPr>
                  <w:color w:val="0000FF"/>
                  <w:u w:val="single"/>
                </w:rPr>
                <w:t>G/TBT/N/ECU/78/Add.4</w:t>
              </w:r>
            </w:hyperlink>
          </w:p>
          <w:p w:rsidR="009543A1" w:rsidRPr="004579AE" w:rsidP="003B74AB" w14:paraId="4A8F3F9C" w14:textId="77777777">
            <w:pPr>
              <w:numPr>
                <w:ilvl w:val="0"/>
                <w:numId w:val="19"/>
              </w:numPr>
              <w:spacing w:before="120" w:after="120"/>
            </w:pPr>
            <w:hyperlink r:id="rId10" w:history="1">
              <w:r w:rsidRPr="004579AE">
                <w:rPr>
                  <w:color w:val="0000FF"/>
                  <w:u w:val="single"/>
                </w:rPr>
                <w:t>G/TBT/N/ECU/78/Add.5</w:t>
              </w:r>
            </w:hyperlink>
          </w:p>
        </w:tc>
      </w:tr>
      <w:tr w14:paraId="6FB2EB3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534588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64346EA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4A851CE9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0CA42500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3DF75FC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5621F5E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6FE2DFD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11 de enero de 2026</w:t>
            </w:r>
          </w:p>
          <w:p w:rsidR="00E167B8" w:rsidP="00BA3BB5" w14:paraId="6DB1A41A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3B74AB" w:rsidP="00BA3BB5" w14:paraId="52F15C6D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La República del Ecuador informa sobre la publicación del Proyecto de Tercera Revisión del Reglamento Técnico Ecuatoriano PRTE-INEN 062: "Productos de fundiciones de hierro gris y nodular".</w:t>
            </w:r>
          </w:p>
          <w:p w:rsidR="003B74AB" w:rsidP="00BA3BB5" w14:paraId="1073997E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En cumplimiento de lo estipulado en el Acuerdo sobre Obstáculos Técnicos al Comercio de la OMC y la Decisión 827 de la Comunidad Andina, el Ecuador comunica la disponibilidad del Proyecto de Tercera Revisión del Reglamento Técnico Ecuatoriano PRTE-INEN 062, relativo a productos de fundiciones de hierro gris y nodular.</w:t>
            </w:r>
          </w:p>
          <w:p w:rsidR="003B74AB" w:rsidP="00BA3BB5" w14:paraId="3DD42CB9" w14:textId="77777777">
            <w:pPr>
              <w:spacing w:before="120" w:after="120"/>
              <w:rPr>
                <w:bCs/>
              </w:rPr>
            </w:pPr>
            <w:r>
              <w:rPr>
                <w:bCs/>
              </w:rPr>
              <w:t>Este proyecto estará abierto para recibir observaciones durante un período de 60 días, contados a partir de la fecha de su publicación en el Eping de la OMC.</w:t>
            </w:r>
          </w:p>
          <w:p w:rsidR="00E167B8" w:rsidRPr="004E7744" w:rsidP="00BA3BB5" w14:paraId="0FC486A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016E9F85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0BEA658C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Exterior, Inversiones y Pesca (MPCEIP);</w:t>
            </w:r>
          </w:p>
          <w:p w:rsidR="004E7744" w:rsidP="00BA3BB5" w14:paraId="3A465020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367CBDAB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6A8529C7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11A09D46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59BE4212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72F99CDB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6D03621C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35D7C362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316F6024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18C8213E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1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2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3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P="00BA3BB5" w14:paraId="50B00B08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14" w:tgtFrame="_blank" w:history="1">
              <w:r>
                <w:rPr>
                  <w:bCs/>
                  <w:color w:val="0000FF"/>
                  <w:u w:val="single"/>
                </w:rPr>
                <w:t>http://www.produccion.gob.ec</w:t>
              </w:r>
            </w:hyperlink>
          </w:p>
        </w:tc>
      </w:tr>
    </w:tbl>
    <w:p w:rsidR="009543A1" w:rsidRPr="00BA3BB5" w:rsidP="002D7B04" w14:paraId="102C247B" w14:textId="77777777"/>
    <w:sectPr w:rsidSect="002D7B0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22A96B70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79DE1642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47341635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0C3468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51A4BF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3850EC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137C89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3CFE4A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G/TBT/N/ECU/78/Rev.1</w:t>
    </w:r>
    <w:bookmarkEnd w:id="0"/>
  </w:p>
  <w:p w:rsidR="00337943" w:rsidRPr="00BA3BB5" w:rsidP="00337943" w14:paraId="027519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615E5A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3</w:t>
    </w:r>
    <w:r w:rsidRPr="00BA3BB5">
      <w:fldChar w:fldCharType="end"/>
    </w:r>
    <w:r w:rsidRPr="00BA3BB5">
      <w:t xml:space="preserve"> -</w:t>
    </w:r>
  </w:p>
  <w:p w:rsidR="00DD65B2" w:rsidRPr="00BA3BB5" w:rsidP="00337943" w14:paraId="7BCE0D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BA4A910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6472D791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24C4C41F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8CD0FEF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66F68F7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1BE9F0F1" w14:textId="77777777">
          <w:pPr>
            <w:jc w:val="right"/>
            <w:rPr>
              <w:b/>
              <w:szCs w:val="18"/>
            </w:rPr>
          </w:pPr>
        </w:p>
      </w:tc>
    </w:tr>
    <w:tr w14:paraId="1815F109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6DE9417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2881D6B0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G/TBT/N/ECU/78/Rev.1</w:t>
          </w:r>
          <w:bookmarkEnd w:id="2"/>
        </w:p>
      </w:tc>
    </w:tr>
    <w:tr w14:paraId="5C5F583D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1CCCAA9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72B9C8F5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12 de noviembre de 2025</w:t>
          </w:r>
          <w:bookmarkEnd w:id="3"/>
          <w:bookmarkEnd w:id="4"/>
        </w:p>
      </w:tc>
    </w:tr>
    <w:tr w14:paraId="44EE308F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50C8F21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(25-7460)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47FCB666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3B4A1BDF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00C9BF0F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56B3658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BA3BB5" w14:paraId="251C11A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multilevel"/>
    <w:tmpl w:val="63D526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88005534">
    <w:abstractNumId w:val="8"/>
  </w:num>
  <w:num w:numId="2" w16cid:durableId="464733878">
    <w:abstractNumId w:val="3"/>
  </w:num>
  <w:num w:numId="3" w16cid:durableId="543366643">
    <w:abstractNumId w:val="2"/>
  </w:num>
  <w:num w:numId="4" w16cid:durableId="203372771">
    <w:abstractNumId w:val="1"/>
  </w:num>
  <w:num w:numId="5" w16cid:durableId="445586053">
    <w:abstractNumId w:val="0"/>
  </w:num>
  <w:num w:numId="6" w16cid:durableId="459032723">
    <w:abstractNumId w:val="12"/>
  </w:num>
  <w:num w:numId="7" w16cid:durableId="2146577019">
    <w:abstractNumId w:val="10"/>
  </w:num>
  <w:num w:numId="8" w16cid:durableId="132480302">
    <w:abstractNumId w:val="13"/>
  </w:num>
  <w:num w:numId="9" w16cid:durableId="195315502">
    <w:abstractNumId w:val="9"/>
  </w:num>
  <w:num w:numId="10" w16cid:durableId="1082490799">
    <w:abstractNumId w:val="7"/>
  </w:num>
  <w:num w:numId="11" w16cid:durableId="1317609012">
    <w:abstractNumId w:val="6"/>
  </w:num>
  <w:num w:numId="12" w16cid:durableId="655492605">
    <w:abstractNumId w:val="5"/>
  </w:num>
  <w:num w:numId="13" w16cid:durableId="587351180">
    <w:abstractNumId w:val="4"/>
  </w:num>
  <w:num w:numId="14" w16cid:durableId="312758879">
    <w:abstractNumId w:val="11"/>
  </w:num>
  <w:num w:numId="15" w16cid:durableId="1756240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3211987">
    <w:abstractNumId w:val="14"/>
  </w:num>
  <w:num w:numId="17" w16cid:durableId="1075057230">
    <w:abstractNumId w:val="15"/>
  </w:num>
  <w:num w:numId="18" w16cid:durableId="598217592">
    <w:abstractNumId w:val="16"/>
  </w:num>
  <w:num w:numId="19" w16cid:durableId="39612541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0FAC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1A5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214C0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B72863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ECU/78/Add.5" TargetMode="External" /><Relationship Id="rId11" Type="http://schemas.openxmlformats.org/officeDocument/2006/relationships/hyperlink" Target="mailto:puntocontacto-otcecu@produccion.gob.ec" TargetMode="External" /><Relationship Id="rId12" Type="http://schemas.openxmlformats.org/officeDocument/2006/relationships/hyperlink" Target="mailto:puntocontactoecu@gmail.com" TargetMode="External" /><Relationship Id="rId13" Type="http://schemas.openxmlformats.org/officeDocument/2006/relationships/hyperlink" Target="mailto:cyepez@produccion.gob.ec" TargetMode="External" /><Relationship Id="rId14" Type="http://schemas.openxmlformats.org/officeDocument/2006/relationships/hyperlink" Target="http://www.produccion.gob.ec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TBT/ECU/25_07871_00_s.pdf" TargetMode="External" /><Relationship Id="rId5" Type="http://schemas.openxmlformats.org/officeDocument/2006/relationships/hyperlink" Target="https://eping.wto.org/es/Search/Index?viewData=G/TBT/N/ECU/78" TargetMode="External" /><Relationship Id="rId6" Type="http://schemas.openxmlformats.org/officeDocument/2006/relationships/hyperlink" Target="https://eping.wto.org/es/Search/Index?viewData=G/TBT/N/ECU/78/Add.1" TargetMode="External" /><Relationship Id="rId7" Type="http://schemas.openxmlformats.org/officeDocument/2006/relationships/hyperlink" Target="https://eping.wto.org/es/Search/Index?viewData=G/TBT/N/ECU/78/Add.2" TargetMode="External" /><Relationship Id="rId8" Type="http://schemas.openxmlformats.org/officeDocument/2006/relationships/hyperlink" Target="https://eping.wto.org/es/Search/Index?viewData=G/TBT/N/ECU/78/Add.3" TargetMode="External" /><Relationship Id="rId9" Type="http://schemas.openxmlformats.org/officeDocument/2006/relationships/hyperlink" Target="https://eping.wto.org/es/Search/Index?viewData=G/TBT/N/ECU/78/Add.4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2025-11-12T09:40:00Z</dcterms:created>
  <dcterms:modified xsi:type="dcterms:W3CDTF">2025-11-12T09:40:00Z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NC</vt:lpwstr>
  </property>
</Properties>
</file>