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659B72D" w14:textId="77777777">
      <w:pPr>
        <w:pStyle w:val="Title"/>
      </w:pPr>
      <w:r w:rsidRPr="002F663C">
        <w:t>NOTIFICATION</w:t>
      </w:r>
    </w:p>
    <w:p w:rsidR="002F663C" w:rsidRPr="002F663C" w:rsidP="00DD3DD7" w14:paraId="3AD4DC7D" w14:textId="77777777">
      <w:pPr>
        <w:pStyle w:val="Title3"/>
      </w:pPr>
      <w:r w:rsidRPr="002F663C">
        <w:t>Addendum</w:t>
      </w:r>
    </w:p>
    <w:p w:rsidR="002F663C" w:rsidP="001E2E4A" w14:paraId="131B888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New Zealand</w:t>
      </w:r>
      <w:r w:rsidRPr="002F663C">
        <w:rPr>
          <w:rFonts w:eastAsia="Calibri" w:cs="Times New Roman"/>
        </w:rPr>
        <w:t>.</w:t>
      </w:r>
    </w:p>
    <w:p w:rsidR="001E2E4A" w:rsidRPr="002F663C" w:rsidP="001E2E4A" w14:paraId="22511961" w14:textId="77777777">
      <w:pPr>
        <w:rPr>
          <w:rFonts w:eastAsia="Calibri" w:cs="Times New Roman"/>
        </w:rPr>
      </w:pPr>
    </w:p>
    <w:p w:rsidR="002F663C" w:rsidRPr="002F663C" w:rsidP="002F663C" w14:paraId="1C47678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A5B2584" w14:textId="77777777">
      <w:pPr>
        <w:rPr>
          <w:rFonts w:eastAsia="Calibri" w:cs="Times New Roman"/>
        </w:rPr>
      </w:pPr>
    </w:p>
    <w:p w:rsidR="00C14444" w:rsidRPr="002F663C" w:rsidP="002F663C" w14:paraId="15BB2EBE" w14:textId="77777777">
      <w:pPr>
        <w:rPr>
          <w:rFonts w:eastAsia="Calibri" w:cs="Times New Roman"/>
        </w:rPr>
      </w:pPr>
    </w:p>
    <w:p w:rsidR="002F663C" w:rsidRPr="002F663C" w:rsidP="002F663C" w14:paraId="48FCF72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Proposed changes to existing regulatory requirements can be found in the Equipment Energy Efficiency (E3) Decision Regulation Impact Statement - Refrigerated display and storage cabinets (November 2017, 152 pages) available for download at: </w:t>
      </w:r>
      <w:r w:rsidRPr="0067765F">
        <w:rPr>
          <w:rFonts w:eastAsia="Calibri" w:cs="Times New Roman"/>
          <w:bCs/>
          <w:szCs w:val="18"/>
        </w:rPr>
        <w:t>http://www.energyrating.gov.au/news/decision-regulation-impact-statement-%E2%80%93-commercial-refrigeration</w:t>
      </w:r>
      <w:r w:rsidRPr="00022513">
        <w:rPr>
          <w:rFonts w:eastAsia="Calibri" w:cs="Times New Roman"/>
          <w:bCs/>
          <w:szCs w:val="18"/>
        </w:rPr>
        <w:t>.</w:t>
      </w:r>
    </w:p>
    <w:p w:rsidR="002F663C" w:rsidRPr="002F663C" w:rsidP="002F663C" w14:paraId="2BA3767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1D8201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9050D3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36C516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52EB0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70FC7A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C8D60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7AB0B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6D8F7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13 October 2025</w:t>
            </w:r>
          </w:p>
        </w:tc>
      </w:tr>
      <w:tr w14:paraId="0B15C5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B7A7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E8FBB6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16 October 2025</w:t>
            </w:r>
          </w:p>
        </w:tc>
      </w:tr>
      <w:tr w14:paraId="6AC063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D4F197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E9164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May 2026</w:t>
            </w:r>
          </w:p>
        </w:tc>
      </w:tr>
      <w:tr w14:paraId="15AB37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BE23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265AF17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9EE4A7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67765F">
                <w:rPr>
                  <w:rStyle w:val="Hyperlink"/>
                  <w:rFonts w:eastAsia="Calibri" w:cs="Times New Roman"/>
                </w:rPr>
                <w:t>https://legislation.govt.nz/regulation/public/2025/0227/latest/LMS645427.html?search=ts_act%40bill%40regulation%40deemedreg_Energy+Efficiency+(Energy+Using+Products)+Amendment+Regulations+2025_resel_25_a&amp;p=1</w:t>
              </w:r>
            </w:hyperlink>
          </w:p>
        </w:tc>
      </w:tr>
      <w:tr w14:paraId="35F4F7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786C0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AD49EE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9E01E3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ADC8C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D2838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40CC4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8C8652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18D35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F8084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B63750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F74987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13B230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4BC86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709A31B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7C3448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New Zealand has amended the Energy Efficiency (Energy Using Products) Regulations 2002 to introduce or update Minimum Energy Performance Standards (</w:t>
      </w:r>
      <w:r w:rsidRPr="002F663C">
        <w:rPr>
          <w:rFonts w:eastAsia="Calibri" w:cs="Times New Roman"/>
          <w:szCs w:val="18"/>
        </w:rPr>
        <w:t>MEPS</w:t>
      </w:r>
      <w:r w:rsidRPr="002F663C">
        <w:rPr>
          <w:rFonts w:eastAsia="Calibri" w:cs="Times New Roman"/>
          <w:szCs w:val="18"/>
        </w:rPr>
        <w:t>) and Mandatory Energy Performance Labelling (</w:t>
      </w:r>
      <w:r w:rsidRPr="002F663C">
        <w:rPr>
          <w:rFonts w:eastAsia="Calibri" w:cs="Times New Roman"/>
          <w:szCs w:val="18"/>
        </w:rPr>
        <w:t>MEPL</w:t>
      </w:r>
      <w:r w:rsidRPr="002F663C">
        <w:rPr>
          <w:rFonts w:eastAsia="Calibri" w:cs="Times New Roman"/>
          <w:szCs w:val="18"/>
        </w:rPr>
        <w:t xml:space="preserve">) requirements across air conditioners/heat pumps &gt; 65kW, clothes washing machines, dishwashers, rotary clothes dryers, household refrigerators and freezers, three-phase cage induction motors and external power supplies. </w:t>
      </w:r>
    </w:p>
    <w:p w:rsidR="00C15F8F" w:rsidRPr="002F663C" w:rsidP="00B16ACF" w14:paraId="2928194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These changes give effect to policy decisions developed under the Trans-Tasman Equipment Energy Efficiency (E3) Programme, support the Trans-Tasman Mutual Recognition Agreement (</w:t>
      </w:r>
      <w:r w:rsidRPr="002F663C">
        <w:rPr>
          <w:rFonts w:eastAsia="Calibri" w:cs="Times New Roman"/>
          <w:szCs w:val="18"/>
        </w:rPr>
        <w:t>TTMRA</w:t>
      </w:r>
      <w:r w:rsidRPr="002F663C">
        <w:rPr>
          <w:rFonts w:eastAsia="Calibri" w:cs="Times New Roman"/>
          <w:szCs w:val="18"/>
        </w:rPr>
        <w:t>), and in line with international best practice.</w:t>
      </w:r>
    </w:p>
    <w:p w:rsidR="006C5A96" w:rsidP="006C5A96" w14:paraId="025D86E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90D909B" w14:textId="77777777">
      <w:pPr>
        <w:jc w:val="center"/>
        <w:rPr>
          <w:b/>
        </w:rPr>
      </w:pPr>
    </w:p>
    <w:p w:rsidR="00A1565D" w:rsidP="003971FF" w14:paraId="78715CBB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F4F86C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2FFBD8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1E79872" w14:textId="77777777">
      <w:r>
        <w:separator/>
      </w:r>
    </w:p>
  </w:footnote>
  <w:footnote w:type="continuationSeparator" w:id="1">
    <w:p w:rsidR="004D3A6A" w:rsidP="00ED54E0" w14:paraId="55AA5AE0" w14:textId="77777777">
      <w:r>
        <w:continuationSeparator/>
      </w:r>
    </w:p>
  </w:footnote>
  <w:footnote w:id="2">
    <w:p w:rsidR="007F6EA2" w14:paraId="08A27E5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9FEC1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D6297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A5D29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30C458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7329B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G/TBT/N/NZL/79/Add.2</w:t>
    </w:r>
    <w:bookmarkEnd w:id="3"/>
  </w:p>
  <w:p w:rsidR="00DD3DD7" w:rsidRPr="00DD3DD7" w:rsidP="00DD3DD7" w14:paraId="1B87F2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96CE0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0FF76F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640264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B7A1D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C7B38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33517D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608530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865C4A1" w14:textId="77777777">
          <w:pPr>
            <w:jc w:val="right"/>
            <w:rPr>
              <w:b/>
              <w:szCs w:val="16"/>
            </w:rPr>
          </w:pPr>
        </w:p>
      </w:tc>
    </w:tr>
    <w:tr w14:paraId="64668A9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6E0C4F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7F1D9A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G/TBT/N/NZL/79/Add.2</w:t>
          </w:r>
          <w:bookmarkEnd w:id="4"/>
        </w:p>
        <w:p w:rsidR="00C14444" w:rsidRPr="00C14444" w:rsidP="00C14444" w14:paraId="2436C66A" w14:textId="77777777">
          <w:pPr>
            <w:jc w:val="center"/>
            <w:rPr>
              <w:szCs w:val="16"/>
            </w:rPr>
          </w:pPr>
        </w:p>
      </w:tc>
    </w:tr>
    <w:tr w14:paraId="1E3A415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CDF20D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6FBA01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November 2025</w:t>
          </w:r>
          <w:bookmarkEnd w:id="5"/>
        </w:p>
      </w:tc>
    </w:tr>
    <w:tr w14:paraId="7620B97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BEA7BE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(25-7358)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DA0351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AECB08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077364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86B641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53E39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2909603">
    <w:abstractNumId w:val="9"/>
  </w:num>
  <w:num w:numId="2" w16cid:durableId="473642672">
    <w:abstractNumId w:val="7"/>
  </w:num>
  <w:num w:numId="3" w16cid:durableId="1686907202">
    <w:abstractNumId w:val="6"/>
  </w:num>
  <w:num w:numId="4" w16cid:durableId="1240679079">
    <w:abstractNumId w:val="5"/>
  </w:num>
  <w:num w:numId="5" w16cid:durableId="1292130854">
    <w:abstractNumId w:val="4"/>
  </w:num>
  <w:num w:numId="6" w16cid:durableId="875118220">
    <w:abstractNumId w:val="12"/>
  </w:num>
  <w:num w:numId="7" w16cid:durableId="848254901">
    <w:abstractNumId w:val="11"/>
  </w:num>
  <w:num w:numId="8" w16cid:durableId="563445522">
    <w:abstractNumId w:val="10"/>
  </w:num>
  <w:num w:numId="9" w16cid:durableId="17925479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2719194">
    <w:abstractNumId w:val="13"/>
  </w:num>
  <w:num w:numId="11" w16cid:durableId="597952924">
    <w:abstractNumId w:val="8"/>
  </w:num>
  <w:num w:numId="12" w16cid:durableId="655303727">
    <w:abstractNumId w:val="3"/>
  </w:num>
  <w:num w:numId="13" w16cid:durableId="1768112778">
    <w:abstractNumId w:val="2"/>
  </w:num>
  <w:num w:numId="14" w16cid:durableId="507254390">
    <w:abstractNumId w:val="1"/>
  </w:num>
  <w:num w:numId="15" w16cid:durableId="291863941">
    <w:abstractNumId w:val="0"/>
  </w:num>
  <w:num w:numId="16" w16cid:durableId="208020678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95E84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7765F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30DB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5C04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15F8F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A6857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8720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7055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677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legislation.govt.nz/regulation/public/2025/0227/latest/LMS645427.html?search=ts_act%40bill%40regulation%40deemedreg_Energy+Efficiency+(Energy+Using+Products)+Amendment+Regulations+2025_resel_25_a&amp;p=1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71F629-A5BF-418E-B1B3-16643FB8B16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2025-11-10T10:57:00Z</dcterms:created>
  <dcterms:modified xsi:type="dcterms:W3CDTF">2025-11-10T11:07:00Z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