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1C77712" w14:textId="77777777">
      <w:pPr>
        <w:pStyle w:val="Title"/>
        <w:rPr>
          <w:caps w:val="0"/>
          <w:kern w:val="0"/>
        </w:rPr>
      </w:pPr>
      <w:r w:rsidRPr="002F6A28">
        <w:rPr>
          <w:caps w:val="0"/>
          <w:kern w:val="0"/>
        </w:rPr>
        <w:t>NOTIFICATION</w:t>
      </w:r>
    </w:p>
    <w:p w:rsidR="009239F7" w:rsidRPr="002F6A28" w:rsidP="002F6A28" w14:paraId="7C2FB88A" w14:textId="77777777">
      <w:pPr>
        <w:jc w:val="center"/>
      </w:pPr>
      <w:r w:rsidRPr="002F6A28">
        <w:t>The following notification is being circulated in accordance with Article 10.6</w:t>
      </w:r>
    </w:p>
    <w:p w:rsidR="009239F7" w:rsidRPr="002F6A28" w:rsidP="002F6A28" w14:paraId="4DC77F84"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1DEC626" w14:textId="77777777" w:rsidTr="00DB13FE">
        <w:tblPrEx>
          <w:tblW w:w="5000" w:type="pct"/>
          <w:tblLayout w:type="fixed"/>
          <w:tblLook w:val="0000"/>
        </w:tblPrEx>
        <w:tc>
          <w:tcPr>
            <w:tcW w:w="607" w:type="dxa"/>
            <w:tcBorders>
              <w:top w:val="double" w:sz="4" w:space="0" w:color="auto"/>
            </w:tcBorders>
          </w:tcPr>
          <w:p w:rsidR="00F85C99" w:rsidRPr="002F6A28" w:rsidP="002F6A28" w14:paraId="7973CEAE"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ACCE058"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50C788FA"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E2C7E17" w14:textId="77777777" w:rsidTr="00DB13FE">
        <w:tblPrEx>
          <w:tblW w:w="5000" w:type="pct"/>
          <w:tblLayout w:type="fixed"/>
          <w:tblLook w:val="0000"/>
        </w:tblPrEx>
        <w:tc>
          <w:tcPr>
            <w:tcW w:w="607" w:type="dxa"/>
          </w:tcPr>
          <w:p w:rsidR="00F85C99" w:rsidRPr="002F6A28" w:rsidP="002F6A28" w14:paraId="2A6465CA" w14:textId="77777777">
            <w:pPr>
              <w:spacing w:before="120" w:after="120"/>
              <w:jc w:val="left"/>
            </w:pPr>
            <w:r w:rsidRPr="002F6A28">
              <w:rPr>
                <w:b/>
              </w:rPr>
              <w:t>2.</w:t>
            </w:r>
          </w:p>
        </w:tc>
        <w:tc>
          <w:tcPr>
            <w:tcW w:w="8373" w:type="dxa"/>
          </w:tcPr>
          <w:p w:rsidR="00F85C99" w:rsidRPr="002F6A28" w:rsidP="000C3B6C" w14:paraId="68A1C2E2" w14:textId="77777777">
            <w:pPr>
              <w:spacing w:before="120" w:after="120"/>
            </w:pPr>
            <w:r w:rsidRPr="002F6A28">
              <w:rPr>
                <w:b/>
              </w:rPr>
              <w:t>Agency responsible:</w:t>
            </w:r>
            <w:r w:rsidRPr="00C379C8" w:rsidR="00EE3A11">
              <w:t xml:space="preserve"> </w:t>
            </w:r>
          </w:p>
          <w:p w:rsidR="00EE3A11" w:rsidRPr="00C379C8" w:rsidP="000C3B6C" w14:paraId="20BE4367" w14:textId="77777777">
            <w:pPr>
              <w:spacing w:after="120"/>
            </w:pPr>
            <w:r w:rsidRPr="00C379C8">
              <w:t>State Administration for Market Regulation (Standardization Administration of the P.R.C.)</w:t>
            </w:r>
          </w:p>
        </w:tc>
      </w:tr>
      <w:tr w14:paraId="38B7106E" w14:textId="77777777" w:rsidTr="00DB13FE">
        <w:tblPrEx>
          <w:tblW w:w="5000" w:type="pct"/>
          <w:tblLayout w:type="fixed"/>
          <w:tblLook w:val="0000"/>
        </w:tblPrEx>
        <w:tc>
          <w:tcPr>
            <w:tcW w:w="607" w:type="dxa"/>
          </w:tcPr>
          <w:p w:rsidR="00F85C99" w:rsidRPr="002F6A28" w:rsidP="002F6A28" w14:paraId="4BEE109F" w14:textId="77777777">
            <w:pPr>
              <w:spacing w:before="120" w:after="120"/>
              <w:jc w:val="left"/>
              <w:rPr>
                <w:b/>
              </w:rPr>
            </w:pPr>
            <w:r w:rsidRPr="002F6A28">
              <w:rPr>
                <w:b/>
              </w:rPr>
              <w:t>3.</w:t>
            </w:r>
          </w:p>
        </w:tc>
        <w:tc>
          <w:tcPr>
            <w:tcW w:w="8373" w:type="dxa"/>
          </w:tcPr>
          <w:p w:rsidR="00F85C99" w:rsidRPr="0058336F" w:rsidP="002F6A28" w14:paraId="07007C8E"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DB80843" w14:textId="77777777" w:rsidTr="00DB13FE">
        <w:tblPrEx>
          <w:tblW w:w="5000" w:type="pct"/>
          <w:tblLayout w:type="fixed"/>
          <w:tblLook w:val="0000"/>
        </w:tblPrEx>
        <w:tc>
          <w:tcPr>
            <w:tcW w:w="607" w:type="dxa"/>
          </w:tcPr>
          <w:p w:rsidR="00F85C99" w:rsidRPr="002F6A28" w:rsidP="002F6A28" w14:paraId="61FE1251" w14:textId="77777777">
            <w:pPr>
              <w:spacing w:before="120" w:after="120"/>
              <w:jc w:val="left"/>
            </w:pPr>
            <w:r w:rsidRPr="002F6A28">
              <w:rPr>
                <w:b/>
              </w:rPr>
              <w:t>4.</w:t>
            </w:r>
          </w:p>
        </w:tc>
        <w:tc>
          <w:tcPr>
            <w:tcW w:w="8373" w:type="dxa"/>
          </w:tcPr>
          <w:p w:rsidR="00F85C99" w:rsidRPr="002F6A28" w:rsidP="002F6A28" w14:paraId="6B119CC4"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Water heating/cooling system for cardiopulmonary bypass systems (HS code(s): 901890); (ICS code(s): 11.040.40)</w:t>
            </w:r>
          </w:p>
        </w:tc>
      </w:tr>
      <w:tr w14:paraId="57ABA174" w14:textId="77777777" w:rsidTr="00DB13FE">
        <w:tblPrEx>
          <w:tblW w:w="5000" w:type="pct"/>
          <w:tblLayout w:type="fixed"/>
          <w:tblLook w:val="0000"/>
        </w:tblPrEx>
        <w:tc>
          <w:tcPr>
            <w:tcW w:w="607" w:type="dxa"/>
          </w:tcPr>
          <w:p w:rsidR="00F85C99" w:rsidRPr="002F6A28" w:rsidP="002F6A28" w14:paraId="3821ABF6" w14:textId="77777777">
            <w:pPr>
              <w:spacing w:before="120" w:after="120"/>
              <w:jc w:val="left"/>
            </w:pPr>
            <w:r w:rsidRPr="002F6A28">
              <w:rPr>
                <w:b/>
              </w:rPr>
              <w:t>5.</w:t>
            </w:r>
          </w:p>
        </w:tc>
        <w:tc>
          <w:tcPr>
            <w:tcW w:w="8373" w:type="dxa"/>
          </w:tcPr>
          <w:p w:rsidR="00F85C99" w:rsidP="002F6A28" w14:paraId="7ECEC9FD"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 of the P.R.C., Cardiopulmonary bypass systems Water Heating/Cooling System; (10 page(s), in Chinese)</w:t>
            </w:r>
          </w:p>
          <w:p w:rsidR="000C3B6C" w:rsidRPr="000C3B6C" w:rsidP="002F6A28" w14:paraId="5E27F601"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B31DBF" w:rsidRPr="00CE6C29" w:rsidP="002F6A28" w14:paraId="3E157162"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https://members.wto.org/crnattachments/2025/TBT/CHN/25_07820_00_x.pdf</w:t>
              </w:r>
            </w:hyperlink>
          </w:p>
        </w:tc>
      </w:tr>
      <w:tr w14:paraId="69F0AF5F" w14:textId="77777777" w:rsidTr="00DB13FE">
        <w:tblPrEx>
          <w:tblW w:w="5000" w:type="pct"/>
          <w:tblLayout w:type="fixed"/>
          <w:tblLook w:val="0000"/>
        </w:tblPrEx>
        <w:tc>
          <w:tcPr>
            <w:tcW w:w="607" w:type="dxa"/>
          </w:tcPr>
          <w:p w:rsidR="00F85C99" w:rsidRPr="002F6A28" w:rsidP="002F6A28" w14:paraId="6E5DCBB6" w14:textId="77777777">
            <w:pPr>
              <w:spacing w:before="120" w:after="120"/>
              <w:jc w:val="left"/>
              <w:rPr>
                <w:b/>
              </w:rPr>
            </w:pPr>
            <w:r w:rsidRPr="002F6A28">
              <w:rPr>
                <w:b/>
              </w:rPr>
              <w:t>6.</w:t>
            </w:r>
          </w:p>
        </w:tc>
        <w:tc>
          <w:tcPr>
            <w:tcW w:w="8373" w:type="dxa"/>
          </w:tcPr>
          <w:p w:rsidR="00F85C99" w:rsidRPr="002F6A28" w:rsidP="002F6A28" w14:paraId="1F5CE687" w14:textId="77777777">
            <w:pPr>
              <w:spacing w:before="120" w:after="120"/>
              <w:rPr>
                <w:b/>
              </w:rPr>
            </w:pPr>
            <w:r w:rsidRPr="002F6A28">
              <w:rPr>
                <w:b/>
              </w:rPr>
              <w:t>Description of content:</w:t>
            </w:r>
            <w:r w:rsidRPr="00C379C8" w:rsidR="00FE448B">
              <w:t xml:space="preserve"> This document specifies the terms and definitions, requirements, and test methods for the water heating/cooling system of cardiopulmonary bypass systems.</w:t>
            </w:r>
          </w:p>
          <w:p w:rsidR="00FE448B" w:rsidRPr="00C379C8" w:rsidP="002F6A28" w14:paraId="4A04819D" w14:textId="77777777">
            <w:pPr>
              <w:spacing w:before="120" w:after="120"/>
            </w:pPr>
            <w:r w:rsidRPr="00C379C8">
              <w:t>This document applies to the water heating/cooling system of cardiopulmonary bypass systems (hereinafter referred to as the "heater-cooler device"), which serves as the driving device that provides heated water, cooled water, and raw water to the heat exchanger in the cardiopulmonary bypass blood heat exchange system, for temperature regulation during cardiopulmonary bypass perfusion in medical institutions.</w:t>
            </w:r>
          </w:p>
          <w:p w:rsidR="00FE448B" w:rsidRPr="00C379C8" w:rsidP="002F6A28" w14:paraId="29ED4332" w14:textId="77777777">
            <w:pPr>
              <w:spacing w:before="120" w:after="120"/>
            </w:pPr>
            <w:r w:rsidRPr="00C379C8">
              <w:t>This document applies to:</w:t>
            </w:r>
          </w:p>
          <w:p w:rsidR="00FE448B" w:rsidRPr="00C379C8" w:rsidP="002F6A28" w14:paraId="0E37A2DE" w14:textId="77777777">
            <w:pPr>
              <w:spacing w:before="120" w:after="120"/>
            </w:pPr>
            <w:r w:rsidRPr="00C379C8">
              <w:t>—Heater-cooler device for extracorporeal membrane oxygenation (ECMO)(hereinafter referred to as the "ECMO heater-cooler device"); and</w:t>
            </w:r>
          </w:p>
          <w:p w:rsidR="00FE448B" w:rsidRPr="00C379C8" w:rsidP="002F6A28" w14:paraId="076FDFFD" w14:textId="77777777">
            <w:pPr>
              <w:spacing w:before="120" w:after="120"/>
            </w:pPr>
            <w:r w:rsidRPr="00C379C8">
              <w:t>—Heater-cooler device for cardiopulmonary bypass (CPB) (hereinafter referred to as the "CPB heater-cooler device").</w:t>
            </w:r>
          </w:p>
        </w:tc>
      </w:tr>
      <w:tr w14:paraId="4E655E16" w14:textId="77777777" w:rsidTr="00DB13FE">
        <w:tblPrEx>
          <w:tblW w:w="5000" w:type="pct"/>
          <w:tblLayout w:type="fixed"/>
          <w:tblLook w:val="0000"/>
        </w:tblPrEx>
        <w:tc>
          <w:tcPr>
            <w:tcW w:w="607" w:type="dxa"/>
          </w:tcPr>
          <w:p w:rsidR="00F85C99" w:rsidRPr="002F6A28" w:rsidP="002F6A28" w14:paraId="5184ADC5" w14:textId="77777777">
            <w:pPr>
              <w:spacing w:before="120" w:after="120"/>
              <w:jc w:val="left"/>
              <w:rPr>
                <w:b/>
              </w:rPr>
            </w:pPr>
            <w:r w:rsidRPr="002F6A28">
              <w:rPr>
                <w:b/>
              </w:rPr>
              <w:t>7.</w:t>
            </w:r>
          </w:p>
        </w:tc>
        <w:tc>
          <w:tcPr>
            <w:tcW w:w="8373" w:type="dxa"/>
          </w:tcPr>
          <w:p w:rsidR="00F85C99" w:rsidRPr="002F6A28" w:rsidP="002F6A28" w14:paraId="6A0B4BBC"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Quality requirements</w:t>
            </w:r>
          </w:p>
        </w:tc>
      </w:tr>
      <w:tr w14:paraId="7CEAFB25" w14:textId="77777777" w:rsidTr="00DB13FE">
        <w:tblPrEx>
          <w:tblW w:w="5000" w:type="pct"/>
          <w:tblLayout w:type="fixed"/>
          <w:tblLook w:val="0000"/>
        </w:tblPrEx>
        <w:tc>
          <w:tcPr>
            <w:tcW w:w="607" w:type="dxa"/>
          </w:tcPr>
          <w:p w:rsidR="00F85C99" w:rsidRPr="002F6A28" w:rsidP="009E75ED" w14:paraId="21D75653" w14:textId="77777777">
            <w:pPr>
              <w:spacing w:before="120" w:after="120"/>
              <w:jc w:val="left"/>
              <w:rPr>
                <w:b/>
              </w:rPr>
            </w:pPr>
            <w:r w:rsidRPr="002F6A28">
              <w:rPr>
                <w:b/>
              </w:rPr>
              <w:t>8.</w:t>
            </w:r>
          </w:p>
        </w:tc>
        <w:tc>
          <w:tcPr>
            <w:tcW w:w="8373" w:type="dxa"/>
          </w:tcPr>
          <w:p w:rsidR="000C3B6C" w:rsidRPr="00EC00D2" w:rsidP="007F13E8" w14:paraId="5D1769F2" w14:textId="77777777">
            <w:pPr>
              <w:spacing w:before="120" w:after="120"/>
              <w:rPr>
                <w:bCs/>
              </w:rPr>
            </w:pPr>
            <w:r w:rsidRPr="002F6A28">
              <w:rPr>
                <w:b/>
              </w:rPr>
              <w:t>Relevant documents:</w:t>
            </w:r>
            <w:r w:rsidRPr="002F6A28" w:rsidR="00EE3A11">
              <w:t xml:space="preserve"> </w:t>
            </w:r>
          </w:p>
          <w:p w:rsidR="00EE3A11" w:rsidRPr="002F6A28" w:rsidP="007F13E8" w14:paraId="664840CE" w14:textId="77777777">
            <w:pPr>
              <w:spacing w:before="120" w:after="120"/>
            </w:pPr>
            <w:r w:rsidRPr="002F6A28">
              <w:t>-</w:t>
            </w:r>
          </w:p>
        </w:tc>
      </w:tr>
      <w:tr w14:paraId="13591C02" w14:textId="77777777" w:rsidTr="00DB13FE">
        <w:tblPrEx>
          <w:tblW w:w="5000" w:type="pct"/>
          <w:tblLayout w:type="fixed"/>
          <w:tblLook w:val="0000"/>
        </w:tblPrEx>
        <w:tc>
          <w:tcPr>
            <w:tcW w:w="607" w:type="dxa"/>
          </w:tcPr>
          <w:p w:rsidR="00EE3A11" w:rsidRPr="002F6A28" w:rsidP="002F6A28" w14:paraId="5DB1B240" w14:textId="77777777">
            <w:pPr>
              <w:spacing w:before="120" w:after="120"/>
              <w:jc w:val="left"/>
              <w:rPr>
                <w:b/>
              </w:rPr>
            </w:pPr>
            <w:r w:rsidRPr="002F6A28">
              <w:rPr>
                <w:b/>
              </w:rPr>
              <w:t>9.</w:t>
            </w:r>
          </w:p>
        </w:tc>
        <w:tc>
          <w:tcPr>
            <w:tcW w:w="8373" w:type="dxa"/>
          </w:tcPr>
          <w:p w:rsidR="00EE3A11" w:rsidRPr="002F6A28" w:rsidP="008953C4" w14:paraId="05102C2D" w14:textId="77777777">
            <w:pPr>
              <w:spacing w:before="120" w:after="120"/>
            </w:pPr>
            <w:r w:rsidRPr="002F6A28">
              <w:rPr>
                <w:b/>
              </w:rPr>
              <w:t>Proposed date of adoption:</w:t>
            </w:r>
            <w:r w:rsidRPr="00C379C8">
              <w:t xml:space="preserve"> To be determined</w:t>
            </w:r>
          </w:p>
          <w:p w:rsidR="00EE3A11" w:rsidRPr="002F6A28" w:rsidP="008953C4" w14:paraId="587B758A" w14:textId="77777777">
            <w:pPr>
              <w:spacing w:after="120"/>
            </w:pPr>
            <w:r w:rsidRPr="002F6A28">
              <w:rPr>
                <w:b/>
              </w:rPr>
              <w:t>Proposed date of entry into force:</w:t>
            </w:r>
            <w:r w:rsidRPr="00C379C8">
              <w:t xml:space="preserve"> 36 months after adoption</w:t>
            </w:r>
          </w:p>
        </w:tc>
      </w:tr>
      <w:tr w14:paraId="20736F04" w14:textId="77777777" w:rsidTr="00DB13FE">
        <w:tblPrEx>
          <w:tblW w:w="5000" w:type="pct"/>
          <w:tblLayout w:type="fixed"/>
          <w:tblLook w:val="0000"/>
        </w:tblPrEx>
        <w:tc>
          <w:tcPr>
            <w:tcW w:w="607" w:type="dxa"/>
            <w:tcBorders>
              <w:bottom w:val="double" w:sz="4" w:space="0" w:color="auto"/>
            </w:tcBorders>
          </w:tcPr>
          <w:p w:rsidR="00F85C99" w:rsidRPr="002F6A28" w:rsidP="002F6A28" w14:paraId="5C942947"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B007D9B"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CDF83F8" w14:textId="77777777">
            <w:pPr>
              <w:spacing w:before="120" w:after="120"/>
              <w:rPr>
                <w:bCs/>
              </w:rPr>
            </w:pPr>
            <w:r w:rsidRPr="002F6A28">
              <w:rPr>
                <w:b/>
              </w:rPr>
              <w:t>Final date for comments:</w:t>
            </w:r>
            <w:r w:rsidRPr="00C379C8" w:rsidR="00EE3A11">
              <w:t xml:space="preserve"> 10 January 2026</w:t>
            </w:r>
          </w:p>
          <w:p w:rsidR="000C3B6C" w:rsidRPr="00E3324D" w:rsidP="000C3B6C" w14:paraId="45D680B5"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511481C2"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AC2DFCC" w14:textId="77777777">
            <w:r w:rsidRPr="00CE6C29">
              <w:t>WTO/TBT National Notification and Enquiry Center of the People's Republic of China</w:t>
            </w:r>
          </w:p>
          <w:p w:rsidR="00CE6C29" w:rsidRPr="00CE6C29" w:rsidP="000C3B6C" w14:paraId="4110534D" w14:textId="77777777">
            <w:r w:rsidRPr="00CE6C29">
              <w:t>Tel</w:t>
            </w:r>
            <w:r w:rsidRPr="00CE6C29">
              <w:rPr>
                <w:rFonts w:ascii="MS Mincho" w:eastAsia="MS Mincho" w:hAnsi="MS Mincho" w:cs="MS Mincho"/>
              </w:rPr>
              <w:t>：</w:t>
            </w:r>
            <w:r w:rsidRPr="00CE6C29">
              <w:t>+86 10 57954633/ 57954627</w:t>
            </w:r>
          </w:p>
          <w:p w:rsidR="00CE6C29" w:rsidRPr="00CE6C29" w:rsidP="000C3B6C" w14:paraId="2A5881AC" w14:textId="77777777">
            <w:pPr>
              <w:spacing w:after="120"/>
            </w:pPr>
            <w:r w:rsidRPr="00CE6C29">
              <w:t xml:space="preserve">E_mail: </w:t>
            </w:r>
            <w:hyperlink r:id="rId7" w:history="1">
              <w:r w:rsidRPr="00CE6C29">
                <w:rPr>
                  <w:color w:val="0000FF"/>
                  <w:u w:val="single"/>
                </w:rPr>
                <w:t>tbt@customs.gov.cn</w:t>
              </w:r>
            </w:hyperlink>
          </w:p>
        </w:tc>
      </w:tr>
    </w:tbl>
    <w:p w:rsidR="00EE3A11" w:rsidRPr="002F6A28" w:rsidP="00887259" w14:paraId="0776A387"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4771F1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C9935F3"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952AE2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BF3A3B4" w14:textId="77777777">
    <w:pPr>
      <w:pStyle w:val="Header"/>
      <w:pBdr>
        <w:bottom w:val="single" w:sz="4" w:space="1" w:color="auto"/>
      </w:pBdr>
      <w:tabs>
        <w:tab w:val="clear" w:pos="4513"/>
        <w:tab w:val="clear" w:pos="9027"/>
      </w:tabs>
      <w:jc w:val="center"/>
    </w:pPr>
    <w:r w:rsidRPr="002F6A28">
      <w:t>tbtSymbol</w:t>
    </w:r>
  </w:p>
  <w:p w:rsidR="009239F7" w:rsidRPr="002F6A28" w:rsidP="009239F7" w14:paraId="5CDBFE51" w14:textId="77777777">
    <w:pPr>
      <w:pStyle w:val="Header"/>
      <w:pBdr>
        <w:bottom w:val="single" w:sz="4" w:space="1" w:color="auto"/>
      </w:pBdr>
      <w:tabs>
        <w:tab w:val="clear" w:pos="4513"/>
        <w:tab w:val="clear" w:pos="9027"/>
      </w:tabs>
      <w:jc w:val="center"/>
    </w:pPr>
  </w:p>
  <w:p w:rsidR="009239F7" w:rsidRPr="002F6A28" w:rsidP="009239F7" w14:paraId="7EB83FA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D6F5F9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7166203" w14:textId="77777777">
    <w:pPr>
      <w:pStyle w:val="Header"/>
      <w:pBdr>
        <w:bottom w:val="single" w:sz="4" w:space="1" w:color="auto"/>
      </w:pBdr>
      <w:tabs>
        <w:tab w:val="clear" w:pos="4513"/>
        <w:tab w:val="clear" w:pos="9027"/>
      </w:tabs>
      <w:jc w:val="center"/>
    </w:pPr>
    <w:bookmarkStart w:id="0" w:name="spsSymbolHeader"/>
    <w:r w:rsidRPr="002F6A28">
      <w:t>G/TBT/N/CHN/2134</w:t>
    </w:r>
    <w:bookmarkEnd w:id="0"/>
  </w:p>
  <w:p w:rsidR="009239F7" w:rsidRPr="002F6A28" w:rsidP="009239F7" w14:paraId="40BAE727" w14:textId="77777777">
    <w:pPr>
      <w:pStyle w:val="Header"/>
      <w:pBdr>
        <w:bottom w:val="single" w:sz="4" w:space="1" w:color="auto"/>
      </w:pBdr>
      <w:tabs>
        <w:tab w:val="clear" w:pos="4513"/>
        <w:tab w:val="clear" w:pos="9027"/>
      </w:tabs>
      <w:jc w:val="center"/>
    </w:pPr>
  </w:p>
  <w:p w:rsidR="009239F7" w:rsidRPr="002F6A28" w:rsidP="009239F7" w14:paraId="5D42A9B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176D16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5B0615C"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A438193"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ACEAC2F" w14:textId="77777777">
          <w:pPr>
            <w:jc w:val="right"/>
            <w:rPr>
              <w:b/>
              <w:color w:val="FF0000"/>
              <w:szCs w:val="16"/>
            </w:rPr>
          </w:pPr>
        </w:p>
      </w:tc>
    </w:tr>
    <w:bookmarkEnd w:id="1"/>
    <w:tr w14:paraId="5AFDD163"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A9401E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B19E1F1" w14:textId="77777777">
          <w:pPr>
            <w:jc w:val="right"/>
            <w:rPr>
              <w:b/>
              <w:szCs w:val="16"/>
            </w:rPr>
          </w:pPr>
        </w:p>
      </w:tc>
    </w:tr>
    <w:tr w14:paraId="0965F3C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656A01A"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448D6D1" w14:textId="77777777">
          <w:pPr>
            <w:jc w:val="right"/>
            <w:rPr>
              <w:b/>
              <w:szCs w:val="16"/>
            </w:rPr>
          </w:pPr>
          <w:bookmarkStart w:id="2" w:name="bmkSymbols"/>
          <w:r w:rsidRPr="002F6A28">
            <w:rPr>
              <w:b/>
              <w:szCs w:val="16"/>
            </w:rPr>
            <w:t>G/TBT/N/CHN/2134</w:t>
          </w:r>
          <w:bookmarkEnd w:id="2"/>
        </w:p>
      </w:tc>
    </w:tr>
    <w:tr w14:paraId="3A49E79A"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747048C" w14:textId="77777777"/>
      </w:tc>
      <w:tc>
        <w:tcPr>
          <w:tcW w:w="5448" w:type="dxa"/>
          <w:gridSpan w:val="2"/>
          <w:shd w:val="clear" w:color="auto" w:fill="FFFFFF"/>
          <w:tcMar>
            <w:left w:w="108" w:type="dxa"/>
            <w:right w:w="108" w:type="dxa"/>
          </w:tcMar>
          <w:vAlign w:val="center"/>
        </w:tcPr>
        <w:p w:rsidR="00ED54E0" w:rsidRPr="009239F7" w:rsidP="00B801E9" w14:paraId="6A86391C" w14:textId="77777777">
          <w:pPr>
            <w:jc w:val="right"/>
            <w:rPr>
              <w:szCs w:val="16"/>
            </w:rPr>
          </w:pPr>
          <w:bookmarkStart w:id="3" w:name="spsDateDistribution"/>
          <w:bookmarkStart w:id="4" w:name="bmkDate"/>
          <w:r w:rsidRPr="009239F7">
            <w:rPr>
              <w:szCs w:val="16"/>
            </w:rPr>
            <w:t>11 November 2025</w:t>
          </w:r>
          <w:bookmarkEnd w:id="3"/>
          <w:bookmarkEnd w:id="4"/>
        </w:p>
      </w:tc>
    </w:tr>
    <w:tr w14:paraId="7466B11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046BF29" w14:textId="77777777">
          <w:pPr>
            <w:jc w:val="left"/>
            <w:rPr>
              <w:b/>
            </w:rPr>
          </w:pPr>
          <w:bookmarkStart w:id="5" w:name="bmkSerial"/>
          <w:r>
            <w:rPr>
              <w:rFonts w:ascii="Verdana" w:eastAsia="Verdana" w:hAnsi="Verdana" w:cs="Verdana"/>
              <w:b w:val="0"/>
              <w:color w:val="FF0000"/>
              <w:sz w:val="18"/>
            </w:rPr>
            <w:t>(25-7413)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52054EB"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D702AD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2A45A4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627518C"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328892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36450772">
    <w:abstractNumId w:val="9"/>
  </w:num>
  <w:num w:numId="2" w16cid:durableId="1810512212">
    <w:abstractNumId w:val="7"/>
  </w:num>
  <w:num w:numId="3" w16cid:durableId="929045491">
    <w:abstractNumId w:val="6"/>
  </w:num>
  <w:num w:numId="4" w16cid:durableId="1457530093">
    <w:abstractNumId w:val="5"/>
  </w:num>
  <w:num w:numId="5" w16cid:durableId="281619172">
    <w:abstractNumId w:val="4"/>
  </w:num>
  <w:num w:numId="6" w16cid:durableId="661399258">
    <w:abstractNumId w:val="12"/>
  </w:num>
  <w:num w:numId="7" w16cid:durableId="374542869">
    <w:abstractNumId w:val="11"/>
  </w:num>
  <w:num w:numId="8" w16cid:durableId="252855765">
    <w:abstractNumId w:val="10"/>
  </w:num>
  <w:num w:numId="9" w16cid:durableId="16517905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51628385">
    <w:abstractNumId w:val="13"/>
  </w:num>
  <w:num w:numId="11" w16cid:durableId="944309888">
    <w:abstractNumId w:val="8"/>
  </w:num>
  <w:num w:numId="12" w16cid:durableId="891499591">
    <w:abstractNumId w:val="3"/>
  </w:num>
  <w:num w:numId="13" w16cid:durableId="1259750410">
    <w:abstractNumId w:val="2"/>
  </w:num>
  <w:num w:numId="14" w16cid:durableId="368460317">
    <w:abstractNumId w:val="1"/>
  </w:num>
  <w:num w:numId="15" w16cid:durableId="1677997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A333C"/>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30DB"/>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33F2"/>
    <w:rsid w:val="00984DF3"/>
    <w:rsid w:val="0098681A"/>
    <w:rsid w:val="00986D7B"/>
    <w:rsid w:val="00990E7D"/>
    <w:rsid w:val="009A6F54"/>
    <w:rsid w:val="009A72C6"/>
    <w:rsid w:val="009B46E3"/>
    <w:rsid w:val="009B6669"/>
    <w:rsid w:val="009C6831"/>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31DBF"/>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7E2"/>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71D12CEE"/>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5/TBT/CHN/25_07820_00_x.pdf" TargetMode="External" /><Relationship Id="rId7" Type="http://schemas.openxmlformats.org/officeDocument/2006/relationships/hyperlink" Target="mailto:tbt@customs.gov.c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5207D785-C3CF-4795-874A-852A230F9DCA}">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397</Words>
  <Characters>2264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Alfarra, Hadeel</cp:lastModifiedBy>
  <cp:revision>3</cp:revision>
  <dcterms:created xsi:type="dcterms:W3CDTF">2025-11-11T08:11:00Z</dcterms:created>
  <dcterms:modified xsi:type="dcterms:W3CDTF">2025-11-11T08:17:00Z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