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E44F2E3" w14:textId="77777777">
      <w:pPr>
        <w:pStyle w:val="Title"/>
      </w:pPr>
      <w:r w:rsidRPr="002F663C">
        <w:t>NOTIFICATION</w:t>
      </w:r>
    </w:p>
    <w:p w:rsidR="002F663C" w:rsidRPr="002F663C" w:rsidP="00DD3DD7" w14:paraId="1626CAB4" w14:textId="77777777">
      <w:pPr>
        <w:pStyle w:val="Title3"/>
      </w:pPr>
      <w:r w:rsidRPr="002F663C">
        <w:t>Addendum</w:t>
      </w:r>
    </w:p>
    <w:p w:rsidR="002F663C" w:rsidP="001E2E4A" w14:paraId="693B25DE"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6 November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Indonesia</w:t>
      </w:r>
      <w:r w:rsidRPr="002F663C">
        <w:rPr>
          <w:rFonts w:eastAsia="Calibri" w:cs="Times New Roman"/>
        </w:rPr>
        <w:t>.</w:t>
      </w:r>
    </w:p>
    <w:p w:rsidR="001E2E4A" w:rsidRPr="002F663C" w:rsidP="001E2E4A" w14:paraId="1D28A49F" w14:textId="77777777">
      <w:pPr>
        <w:rPr>
          <w:rFonts w:eastAsia="Calibri" w:cs="Times New Roman"/>
        </w:rPr>
      </w:pPr>
    </w:p>
    <w:p w:rsidR="002F663C" w:rsidRPr="002F663C" w:rsidP="002F663C" w14:paraId="3B401B9D" w14:textId="77777777">
      <w:pPr>
        <w:jc w:val="center"/>
        <w:rPr>
          <w:rFonts w:eastAsia="Calibri" w:cs="Times New Roman"/>
          <w:b/>
        </w:rPr>
      </w:pPr>
      <w:r w:rsidRPr="002F663C">
        <w:rPr>
          <w:rFonts w:eastAsia="Calibri" w:cs="Times New Roman"/>
          <w:b/>
        </w:rPr>
        <w:t>_______________</w:t>
      </w:r>
    </w:p>
    <w:p w:rsidR="002F663C" w:rsidP="002F663C" w14:paraId="25702430" w14:textId="77777777">
      <w:pPr>
        <w:rPr>
          <w:rFonts w:eastAsia="Calibri" w:cs="Times New Roman"/>
        </w:rPr>
      </w:pPr>
    </w:p>
    <w:p w:rsidR="00C14444" w:rsidRPr="002F663C" w:rsidP="002F663C" w14:paraId="5A290A38" w14:textId="77777777">
      <w:pPr>
        <w:rPr>
          <w:rFonts w:eastAsia="Calibri" w:cs="Times New Roman"/>
        </w:rPr>
      </w:pPr>
    </w:p>
    <w:p w:rsidR="002F663C" w:rsidRPr="002F663C" w:rsidP="002F663C" w14:paraId="7379FCCD"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 xml:space="preserve">Decree of the Head of Halal Product Assurance Organizing Agency No. 77 of 2023 concerning Guidelines for implementing halal product assurance system in ruminant and poultry slaughtering </w:t>
      </w:r>
    </w:p>
    <w:p w:rsidR="002F663C" w:rsidRPr="002F663C" w:rsidP="002F663C" w14:paraId="29E44B58"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55001FA"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362B4703"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E41D7D7" w14:textId="77777777" w:rsidTr="00E9471B">
        <w:tblPrEx>
          <w:tblW w:w="9049" w:type="dxa"/>
          <w:tblLayout w:type="fixed"/>
          <w:tblLook w:val="04A0"/>
        </w:tblPrEx>
        <w:tc>
          <w:tcPr>
            <w:tcW w:w="851" w:type="dxa"/>
          </w:tcPr>
          <w:p w:rsidR="002F663C" w:rsidRPr="00711F9C" w:rsidP="00C14444" w14:paraId="59689D0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1D5CDAC7"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BFCD13C" w14:textId="77777777" w:rsidTr="00E9471B">
        <w:tblPrEx>
          <w:tblW w:w="9049" w:type="dxa"/>
          <w:tblLayout w:type="fixed"/>
          <w:tblLook w:val="04A0"/>
        </w:tblPrEx>
        <w:tc>
          <w:tcPr>
            <w:tcW w:w="851" w:type="dxa"/>
          </w:tcPr>
          <w:p w:rsidR="002F663C" w:rsidRPr="00711F9C" w:rsidP="00C14444" w14:paraId="0F021AE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ECE50C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1984C98" w14:textId="77777777" w:rsidTr="00E9471B">
        <w:tblPrEx>
          <w:tblW w:w="9049" w:type="dxa"/>
          <w:tblLayout w:type="fixed"/>
          <w:tblLook w:val="04A0"/>
        </w:tblPrEx>
        <w:tc>
          <w:tcPr>
            <w:tcW w:w="851" w:type="dxa"/>
          </w:tcPr>
          <w:p w:rsidR="002F663C" w:rsidRPr="00711F9C" w:rsidP="00C14444" w14:paraId="1CF3AB7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B059E5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3302E358" w14:textId="77777777" w:rsidTr="00E9471B">
        <w:tblPrEx>
          <w:tblW w:w="9049" w:type="dxa"/>
          <w:tblLayout w:type="fixed"/>
          <w:tblLook w:val="04A0"/>
        </w:tblPrEx>
        <w:tc>
          <w:tcPr>
            <w:tcW w:w="851" w:type="dxa"/>
          </w:tcPr>
          <w:p w:rsidR="002F663C" w:rsidRPr="00711F9C" w:rsidP="00C14444" w14:paraId="3ABF26A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23AC0C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71005ADD" w14:textId="77777777" w:rsidTr="00E9471B">
        <w:tblPrEx>
          <w:tblW w:w="9049" w:type="dxa"/>
          <w:tblLayout w:type="fixed"/>
          <w:tblLook w:val="04A0"/>
        </w:tblPrEx>
        <w:tc>
          <w:tcPr>
            <w:tcW w:w="851" w:type="dxa"/>
          </w:tcPr>
          <w:p w:rsidR="002F663C" w:rsidRPr="00711F9C" w:rsidP="00C14444" w14:paraId="10D8784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B8AA59D"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267A0EC9" w14:textId="77777777" w:rsidTr="00E9471B">
        <w:tblPrEx>
          <w:tblW w:w="9049" w:type="dxa"/>
          <w:tblLayout w:type="fixed"/>
          <w:tblLook w:val="04A0"/>
        </w:tblPrEx>
        <w:tc>
          <w:tcPr>
            <w:tcW w:w="851" w:type="dxa"/>
          </w:tcPr>
          <w:p w:rsidR="002F663C" w:rsidRPr="00711F9C" w:rsidP="00C14444" w14:paraId="35AAC08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2A8D8C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2912D0C"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E7707C2" w14:textId="77777777" w:rsidTr="00E9471B">
        <w:tblPrEx>
          <w:tblW w:w="9049" w:type="dxa"/>
          <w:tblLayout w:type="fixed"/>
          <w:tblLook w:val="04A0"/>
        </w:tblPrEx>
        <w:tc>
          <w:tcPr>
            <w:tcW w:w="851" w:type="dxa"/>
          </w:tcPr>
          <w:p w:rsidR="002F663C" w:rsidRPr="00711F9C" w:rsidP="00C14444" w14:paraId="3395FE4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C499C2D"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4EF939C5"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https://members.wto.org/crnattachments/2025/TBT/IDN/modification/25_07553_00_x.pdf</w:t>
              </w:r>
            </w:hyperlink>
          </w:p>
          <w:p w:rsidR="002F663C" w:rsidRPr="002F663C" w:rsidP="00C14444" w14:paraId="4A2A2916"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30 November 2025</w:t>
            </w:r>
          </w:p>
        </w:tc>
      </w:tr>
      <w:tr w14:paraId="414D0172" w14:textId="77777777" w:rsidTr="00E9471B">
        <w:tblPrEx>
          <w:tblW w:w="9049" w:type="dxa"/>
          <w:tblLayout w:type="fixed"/>
          <w:tblLook w:val="04A0"/>
        </w:tblPrEx>
        <w:tc>
          <w:tcPr>
            <w:tcW w:w="851" w:type="dxa"/>
          </w:tcPr>
          <w:p w:rsidR="002F663C" w:rsidRPr="00711F9C" w:rsidP="00C14444" w14:paraId="4771845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8EF5998"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49660B7" w14:textId="77777777" w:rsidTr="00E9471B">
        <w:tblPrEx>
          <w:tblW w:w="9049" w:type="dxa"/>
          <w:tblLayout w:type="fixed"/>
          <w:tblLook w:val="04A0"/>
        </w:tblPrEx>
        <w:tc>
          <w:tcPr>
            <w:tcW w:w="851" w:type="dxa"/>
            <w:tcBorders>
              <w:bottom w:val="double" w:sz="4" w:space="0" w:color="auto"/>
            </w:tcBorders>
          </w:tcPr>
          <w:p w:rsidR="002F663C" w:rsidRPr="00711F9C" w:rsidP="00C14444" w14:paraId="423D5B7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6EAB108"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08091A09" w14:textId="77777777">
      <w:pPr>
        <w:jc w:val="left"/>
        <w:rPr>
          <w:rFonts w:eastAsia="Calibri" w:cs="Times New Roman"/>
          <w:highlight w:val="yellow"/>
        </w:rPr>
      </w:pPr>
    </w:p>
    <w:p w:rsidR="003971FF" w:rsidRPr="007F6EA2" w:rsidP="00B16ACF" w14:paraId="60387EAB"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This draft Decision establishes guidelines for the implementation of the Halal Product Assurance System (SJPH) in the slaughtering of ruminants and poultry. It sets out requirements for animals, slaughtering procedures, equipment, facilities, and personnel (including halal supervisors and certified slaughterers), as well as provisions for stunning, packaging, labeling, traceability, and supervision. The guideline aims to ensure that all slaughtering activities comply with Islamic law, food safety, animal we</w:t>
      </w:r>
      <w:r w:rsidRPr="002F663C">
        <w:rPr>
          <w:rFonts w:eastAsia="Calibri" w:cs="Times New Roman"/>
          <w:szCs w:val="18"/>
        </w:rPr>
        <w:t>lfare, and hygiene standards. This Decision repeals BPJPH Decision No. 77 of 2023 and will enter into force on the date of its adoption.</w:t>
      </w:r>
    </w:p>
    <w:p w:rsidR="006C5A96" w:rsidP="006C5A96" w14:paraId="7260572F" w14:textId="77777777">
      <w:pPr>
        <w:jc w:val="center"/>
        <w:rPr>
          <w:b/>
        </w:rPr>
      </w:pPr>
      <w:r w:rsidRPr="003971FF">
        <w:rPr>
          <w:b/>
        </w:rPr>
        <w:t>__________</w:t>
      </w:r>
    </w:p>
    <w:p w:rsidR="004D4D19" w:rsidP="007F38C2" w14:paraId="74FDA9F2" w14:textId="77777777">
      <w:pPr>
        <w:jc w:val="center"/>
        <w:rPr>
          <w:b/>
        </w:rPr>
      </w:pPr>
    </w:p>
    <w:p w:rsidR="00A1565D" w:rsidP="003971FF" w14:paraId="426D9D21"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482C5CB"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8539D5C"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78BF42A2" w14:textId="77777777">
      <w:r>
        <w:separator/>
      </w:r>
    </w:p>
  </w:footnote>
  <w:footnote w:type="continuationSeparator" w:id="1">
    <w:p w:rsidR="004D3A6A" w:rsidP="00ED54E0" w14:paraId="3FA10C7D" w14:textId="77777777">
      <w:r>
        <w:continuationSeparator/>
      </w:r>
    </w:p>
  </w:footnote>
  <w:footnote w:id="2">
    <w:p w:rsidR="007F6EA2" w14:paraId="1CAD1808"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8C5447B"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2E0DA6F" w14:textId="77777777">
    <w:pPr>
      <w:pStyle w:val="Header"/>
      <w:pBdr>
        <w:bottom w:val="single" w:sz="4" w:space="1" w:color="auto"/>
      </w:pBdr>
      <w:tabs>
        <w:tab w:val="clear" w:pos="4513"/>
        <w:tab w:val="clear" w:pos="9027"/>
      </w:tabs>
      <w:jc w:val="center"/>
    </w:pPr>
  </w:p>
  <w:p w:rsidR="00DD3DD7" w:rsidRPr="00DD3DD7" w:rsidP="00DD3DD7" w14:paraId="57288D3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9BD8BD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B7D9934" w14:textId="77777777">
    <w:pPr>
      <w:pStyle w:val="Header"/>
      <w:pBdr>
        <w:bottom w:val="single" w:sz="4" w:space="1" w:color="auto"/>
      </w:pBdr>
      <w:tabs>
        <w:tab w:val="clear" w:pos="4513"/>
        <w:tab w:val="clear" w:pos="9027"/>
      </w:tabs>
      <w:jc w:val="center"/>
    </w:pPr>
    <w:bookmarkStart w:id="3" w:name="spsSymbolHeader"/>
    <w:r w:rsidRPr="00DD3DD7">
      <w:t>G/TBT/N/</w:t>
    </w:r>
    <w:r w:rsidRPr="00DD3DD7">
      <w:t>IDN</w:t>
    </w:r>
    <w:r w:rsidRPr="00DD3DD7">
      <w:t>/163/Add.1</w:t>
    </w:r>
    <w:bookmarkEnd w:id="3"/>
  </w:p>
  <w:p w:rsidR="00DD3DD7" w:rsidRPr="00DD3DD7" w:rsidP="00DD3DD7" w14:paraId="0C6B3AA2" w14:textId="77777777">
    <w:pPr>
      <w:pStyle w:val="Header"/>
      <w:pBdr>
        <w:bottom w:val="single" w:sz="4" w:space="1" w:color="auto"/>
      </w:pBdr>
      <w:tabs>
        <w:tab w:val="clear" w:pos="4513"/>
        <w:tab w:val="clear" w:pos="9027"/>
      </w:tabs>
      <w:jc w:val="center"/>
    </w:pPr>
  </w:p>
  <w:p w:rsidR="00DD3DD7" w:rsidRPr="00DD3DD7" w:rsidP="00DD3DD7" w14:paraId="08B50B0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2475E66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6DAA59D"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18DA09B"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15722B2" w14:textId="77777777">
          <w:pPr>
            <w:jc w:val="right"/>
            <w:rPr>
              <w:b/>
              <w:color w:val="FF0000"/>
              <w:szCs w:val="16"/>
            </w:rPr>
          </w:pPr>
          <w:r>
            <w:rPr>
              <w:b/>
              <w:color w:val="FF0000"/>
              <w:szCs w:val="16"/>
            </w:rPr>
            <w:t xml:space="preserve"> </w:t>
          </w:r>
        </w:p>
      </w:tc>
    </w:tr>
    <w:tr w14:paraId="6F9662E4"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D102C31"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07BFC99" w14:textId="77777777">
          <w:pPr>
            <w:jc w:val="right"/>
            <w:rPr>
              <w:b/>
              <w:szCs w:val="16"/>
            </w:rPr>
          </w:pPr>
        </w:p>
      </w:tc>
    </w:tr>
    <w:tr w14:paraId="6CC6231E"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75CBD29"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BD1C34F" w14:textId="77777777">
          <w:pPr>
            <w:jc w:val="right"/>
            <w:rPr>
              <w:rFonts w:eastAsia="Calibri" w:cs="Times New Roman"/>
              <w:b/>
              <w:szCs w:val="16"/>
            </w:rPr>
          </w:pPr>
          <w:bookmarkStart w:id="4" w:name="bmkSymbols"/>
          <w:r w:rsidRPr="002F663C">
            <w:rPr>
              <w:rFonts w:eastAsia="Calibri" w:cs="Times New Roman"/>
              <w:b/>
              <w:szCs w:val="16"/>
            </w:rPr>
            <w:t>G/TBT/N/</w:t>
          </w:r>
          <w:r w:rsidRPr="002F663C">
            <w:rPr>
              <w:rFonts w:eastAsia="Calibri" w:cs="Times New Roman"/>
              <w:b/>
              <w:szCs w:val="16"/>
            </w:rPr>
            <w:t>IDN</w:t>
          </w:r>
          <w:r w:rsidRPr="002F663C">
            <w:rPr>
              <w:rFonts w:eastAsia="Calibri" w:cs="Times New Roman"/>
              <w:b/>
              <w:szCs w:val="16"/>
            </w:rPr>
            <w:t>/163/Add.1</w:t>
          </w:r>
          <w:bookmarkEnd w:id="4"/>
        </w:p>
        <w:p w:rsidR="00C14444" w:rsidRPr="00C14444" w:rsidP="00C14444" w14:paraId="793E7973" w14:textId="77777777">
          <w:pPr>
            <w:jc w:val="center"/>
            <w:rPr>
              <w:szCs w:val="16"/>
            </w:rPr>
          </w:pPr>
        </w:p>
      </w:tc>
    </w:tr>
    <w:tr w14:paraId="699B06A4"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83E16EF" w14:textId="77777777"/>
      </w:tc>
      <w:tc>
        <w:tcPr>
          <w:tcW w:w="5448" w:type="dxa"/>
          <w:gridSpan w:val="2"/>
          <w:shd w:val="clear" w:color="auto" w:fill="FFFFFF"/>
          <w:tcMar>
            <w:left w:w="108" w:type="dxa"/>
            <w:right w:w="108" w:type="dxa"/>
          </w:tcMar>
          <w:vAlign w:val="center"/>
        </w:tcPr>
        <w:p w:rsidR="00ED54E0" w:rsidRPr="00182B84" w:rsidP="00425DC5" w14:paraId="51028AFE" w14:textId="77777777">
          <w:pPr>
            <w:jc w:val="right"/>
            <w:rPr>
              <w:szCs w:val="16"/>
            </w:rPr>
          </w:pPr>
          <w:bookmarkStart w:id="5" w:name="bmkDate"/>
          <w:r w:rsidRPr="00182B84">
            <w:rPr>
              <w:szCs w:val="16"/>
            </w:rPr>
            <w:t>6 November 2025</w:t>
          </w:r>
          <w:bookmarkEnd w:id="5"/>
        </w:p>
      </w:tc>
    </w:tr>
    <w:tr w14:paraId="6ECF415D"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B5AAFA5" w14:textId="77777777">
          <w:pPr>
            <w:jc w:val="left"/>
            <w:rPr>
              <w:b/>
            </w:rPr>
          </w:pPr>
          <w:bookmarkStart w:id="6" w:name="bmkSerial"/>
          <w:r>
            <w:rPr>
              <w:rFonts w:ascii="Verdana" w:eastAsia="Verdana" w:hAnsi="Verdana" w:cs="Verdana"/>
              <w:b w:val="0"/>
              <w:color w:val="FF0000"/>
              <w:sz w:val="18"/>
            </w:rPr>
            <w:t>(25-7229)</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11146A0"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43FABB8B"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00B7370"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25863D4"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4F9A35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72166040">
    <w:abstractNumId w:val="9"/>
  </w:num>
  <w:num w:numId="2" w16cid:durableId="1457219942">
    <w:abstractNumId w:val="7"/>
  </w:num>
  <w:num w:numId="3" w16cid:durableId="678969327">
    <w:abstractNumId w:val="6"/>
  </w:num>
  <w:num w:numId="4" w16cid:durableId="505831677">
    <w:abstractNumId w:val="5"/>
  </w:num>
  <w:num w:numId="5" w16cid:durableId="1757627437">
    <w:abstractNumId w:val="4"/>
  </w:num>
  <w:num w:numId="6" w16cid:durableId="1956401139">
    <w:abstractNumId w:val="12"/>
  </w:num>
  <w:num w:numId="7" w16cid:durableId="1246109058">
    <w:abstractNumId w:val="11"/>
  </w:num>
  <w:num w:numId="8" w16cid:durableId="2006858961">
    <w:abstractNumId w:val="10"/>
  </w:num>
  <w:num w:numId="9" w16cid:durableId="13102811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9588522">
    <w:abstractNumId w:val="13"/>
  </w:num>
  <w:num w:numId="11" w16cid:durableId="875462614">
    <w:abstractNumId w:val="8"/>
  </w:num>
  <w:num w:numId="12" w16cid:durableId="375157505">
    <w:abstractNumId w:val="3"/>
  </w:num>
  <w:num w:numId="13" w16cid:durableId="205529473">
    <w:abstractNumId w:val="2"/>
  </w:num>
  <w:num w:numId="14" w16cid:durableId="657269404">
    <w:abstractNumId w:val="1"/>
  </w:num>
  <w:num w:numId="15" w16cid:durableId="91317171">
    <w:abstractNumId w:val="0"/>
  </w:num>
  <w:num w:numId="16" w16cid:durableId="31669442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87C9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B5F18"/>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225E9"/>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B1A"/>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64A95"/>
    <w:rsid w:val="00E9380D"/>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788F286"/>
  <w15:docId w15:val="{C4032C3A-0AD5-459F-833F-9260578DB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IDN/modification/25_07553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2FFBCC16-5191-4814-BDED-96D9A390C60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1</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Greenleaves, Jane</dc:creator>
  <cp:lastModifiedBy>Rivera, Marcela</cp:lastModifiedBy>
  <cp:revision>3</cp:revision>
  <cp:lastPrinted>2019-10-23T07:32:00Z</cp:lastPrinted>
  <dcterms:created xsi:type="dcterms:W3CDTF">2025-11-06T13:46:00Z</dcterms:created>
  <dcterms:modified xsi:type="dcterms:W3CDTF">2025-11-06T13:56:00Z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