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077C1AEA" w14:textId="77777777">
      <w:pPr>
        <w:pStyle w:val="Title"/>
        <w:rPr>
          <w:caps w:val="0"/>
          <w:kern w:val="0"/>
        </w:rPr>
      </w:pPr>
      <w:r w:rsidRPr="003A3E55">
        <w:rPr>
          <w:caps w:val="0"/>
          <w:kern w:val="0"/>
        </w:rPr>
        <w:t>NOTIFICACIÓN</w:t>
      </w:r>
    </w:p>
    <w:p w:rsidR="00B531D9" w:rsidRPr="003A3E55" w:rsidP="003A3E55" w14:paraId="3F212BB2" w14:textId="77777777">
      <w:pPr>
        <w:jc w:val="center"/>
      </w:pPr>
      <w:r w:rsidRPr="003A3E55">
        <w:t>Se da traslado de la notificación siguiente de conformidad con el artículo 10.6.</w:t>
      </w:r>
    </w:p>
    <w:p w:rsidR="00B531D9" w:rsidRPr="003A3E55" w:rsidP="003A3E55" w14:paraId="76961757"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6C2A1D08" w14:textId="77777777" w:rsidTr="000F6A25">
        <w:tblPrEx>
          <w:tblW w:w="5000" w:type="pct"/>
          <w:tblLayout w:type="fixed"/>
          <w:tblLook w:val="0000"/>
        </w:tblPrEx>
        <w:tc>
          <w:tcPr>
            <w:tcW w:w="695" w:type="dxa"/>
            <w:tcBorders>
              <w:top w:val="double" w:sz="4" w:space="0" w:color="auto"/>
            </w:tcBorders>
          </w:tcPr>
          <w:p w:rsidR="00A52F73" w:rsidRPr="003A3E55" w:rsidP="003A3E55" w14:paraId="770A4FFA" w14:textId="77777777">
            <w:pPr>
              <w:spacing w:before="120" w:after="120"/>
              <w:rPr>
                <w:b/>
              </w:rPr>
            </w:pPr>
            <w:r w:rsidRPr="003A3E55">
              <w:rPr>
                <w:b/>
              </w:rPr>
              <w:t>1.</w:t>
            </w:r>
          </w:p>
        </w:tc>
        <w:tc>
          <w:tcPr>
            <w:tcW w:w="8285" w:type="dxa"/>
            <w:tcBorders>
              <w:top w:val="double" w:sz="4" w:space="0" w:color="auto"/>
            </w:tcBorders>
          </w:tcPr>
          <w:p w:rsidR="00A52F73" w:rsidRPr="003A3E55" w:rsidP="00946686" w14:paraId="61AB0EE6" w14:textId="77777777">
            <w:pPr>
              <w:spacing w:before="120" w:after="120"/>
            </w:pPr>
            <w:r w:rsidRPr="003A3E55">
              <w:rPr>
                <w:b/>
              </w:rPr>
              <w:t>Miembro que notifica:</w:t>
            </w:r>
            <w:r w:rsidRPr="006A63E9" w:rsidR="00AF251E">
              <w:t xml:space="preserve"> </w:t>
            </w:r>
            <w:r w:rsidRPr="006A63E9" w:rsidR="00AF251E">
              <w:rPr>
                <w:u w:val="single"/>
              </w:rPr>
              <w:t>ESPAÑA</w:t>
            </w:r>
          </w:p>
          <w:p w:rsidR="00A52F73" w:rsidRPr="003A3E55" w:rsidP="003A3E55" w14:paraId="7A6768BD" w14:textId="77777777">
            <w:pPr>
              <w:spacing w:after="120"/>
            </w:pPr>
            <w:r w:rsidRPr="003A3E55">
              <w:rPr>
                <w:b/>
              </w:rPr>
              <w:t>Si procede, nombre del gobierno local de que se trate (artículos 3.2 y 7.2):</w:t>
            </w:r>
            <w:r w:rsidRPr="006A63E9" w:rsidR="00AF251E">
              <w:t xml:space="preserve"> </w:t>
            </w:r>
          </w:p>
        </w:tc>
      </w:tr>
      <w:tr w14:paraId="1021F7B8" w14:textId="77777777" w:rsidTr="000F6A25">
        <w:tblPrEx>
          <w:tblW w:w="5000" w:type="pct"/>
          <w:tblLayout w:type="fixed"/>
          <w:tblLook w:val="0000"/>
        </w:tblPrEx>
        <w:tc>
          <w:tcPr>
            <w:tcW w:w="695" w:type="dxa"/>
          </w:tcPr>
          <w:p w:rsidR="00A52F73" w:rsidRPr="003A3E55" w:rsidP="003A3E55" w14:paraId="26A8BE35" w14:textId="77777777">
            <w:pPr>
              <w:spacing w:before="120" w:after="120"/>
              <w:rPr>
                <w:b/>
              </w:rPr>
            </w:pPr>
            <w:r w:rsidRPr="003A3E55">
              <w:rPr>
                <w:b/>
              </w:rPr>
              <w:t>2.</w:t>
            </w:r>
          </w:p>
        </w:tc>
        <w:tc>
          <w:tcPr>
            <w:tcW w:w="8285" w:type="dxa"/>
          </w:tcPr>
          <w:p w:rsidR="00A52F73" w:rsidRPr="003A3E55" w:rsidP="00C94F02" w14:paraId="3295CC4C" w14:textId="77777777">
            <w:pPr>
              <w:spacing w:before="120" w:after="120"/>
            </w:pPr>
            <w:r w:rsidRPr="003A3E55">
              <w:rPr>
                <w:b/>
              </w:rPr>
              <w:t>Organismo responsable:</w:t>
            </w:r>
            <w:r w:rsidRPr="003A3E55" w:rsidR="00AF251E">
              <w:t xml:space="preserve"> </w:t>
            </w:r>
          </w:p>
          <w:p w:rsidR="00AF251E" w:rsidRPr="003A3E55" w:rsidP="00C94F02" w14:paraId="37CB5FAB" w14:textId="77777777">
            <w:pPr>
              <w:spacing w:after="120"/>
            </w:pPr>
            <w:r w:rsidRPr="003A3E55">
              <w:t>Ministerio de Industria y Turismo. Paseo de la Castellana 160, 28071, Madrid, España</w:t>
            </w:r>
          </w:p>
        </w:tc>
      </w:tr>
      <w:tr w14:paraId="545B6E36" w14:textId="77777777" w:rsidTr="000F6A25">
        <w:tblPrEx>
          <w:tblW w:w="5000" w:type="pct"/>
          <w:tblLayout w:type="fixed"/>
          <w:tblLook w:val="0000"/>
        </w:tblPrEx>
        <w:tc>
          <w:tcPr>
            <w:tcW w:w="695" w:type="dxa"/>
          </w:tcPr>
          <w:p w:rsidR="00A52F73" w:rsidRPr="003A3E55" w:rsidP="003A3E55" w14:paraId="02290419" w14:textId="77777777">
            <w:pPr>
              <w:spacing w:before="120" w:after="120"/>
              <w:rPr>
                <w:b/>
              </w:rPr>
            </w:pPr>
            <w:r w:rsidRPr="003A3E55">
              <w:rPr>
                <w:b/>
              </w:rPr>
              <w:t>3.</w:t>
            </w:r>
          </w:p>
        </w:tc>
        <w:tc>
          <w:tcPr>
            <w:tcW w:w="8285" w:type="dxa"/>
          </w:tcPr>
          <w:p w:rsidR="00A52F73" w:rsidRPr="003A3E55" w:rsidP="003A3E55" w14:paraId="7A8ED3AC"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558577C8" w14:textId="77777777" w:rsidTr="000F6A25">
        <w:tblPrEx>
          <w:tblW w:w="5000" w:type="pct"/>
          <w:tblLayout w:type="fixed"/>
          <w:tblLook w:val="0000"/>
        </w:tblPrEx>
        <w:tc>
          <w:tcPr>
            <w:tcW w:w="695" w:type="dxa"/>
          </w:tcPr>
          <w:p w:rsidR="00A52F73" w:rsidRPr="003A3E55" w:rsidP="003A3E55" w14:paraId="52A000C8" w14:textId="77777777">
            <w:pPr>
              <w:spacing w:before="120" w:after="120"/>
              <w:rPr>
                <w:b/>
              </w:rPr>
            </w:pPr>
            <w:r w:rsidRPr="003A3E55">
              <w:rPr>
                <w:b/>
              </w:rPr>
              <w:t>4.</w:t>
            </w:r>
          </w:p>
        </w:tc>
        <w:tc>
          <w:tcPr>
            <w:tcW w:w="8285" w:type="dxa"/>
          </w:tcPr>
          <w:p w:rsidR="00A52F73" w:rsidRPr="003A3E55" w:rsidP="003A3E55" w14:paraId="5F4AD976"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Productos de baja tensión y transformadores de media y alta tensión</w:t>
            </w:r>
          </w:p>
        </w:tc>
      </w:tr>
      <w:tr w14:paraId="6D3BA103" w14:textId="77777777" w:rsidTr="000F6A25">
        <w:tblPrEx>
          <w:tblW w:w="5000" w:type="pct"/>
          <w:tblLayout w:type="fixed"/>
          <w:tblLook w:val="0000"/>
        </w:tblPrEx>
        <w:tc>
          <w:tcPr>
            <w:tcW w:w="695" w:type="dxa"/>
          </w:tcPr>
          <w:p w:rsidR="00A52F73" w:rsidRPr="003A3E55" w:rsidP="003A3E55" w14:paraId="7C510D6B" w14:textId="77777777">
            <w:pPr>
              <w:spacing w:before="120" w:after="120"/>
              <w:rPr>
                <w:b/>
              </w:rPr>
            </w:pPr>
            <w:r w:rsidRPr="003A3E55">
              <w:rPr>
                <w:b/>
              </w:rPr>
              <w:t>5.</w:t>
            </w:r>
          </w:p>
        </w:tc>
        <w:tc>
          <w:tcPr>
            <w:tcW w:w="8285" w:type="dxa"/>
          </w:tcPr>
          <w:p w:rsidR="00AF251E" w:rsidRPr="003A3E55" w:rsidP="003A3E55" w14:paraId="4C7CB2F0"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t xml:space="preserve"> Proyecto de Real Decreto por el que se modifican el Reglamento Electrotécnico para Baja Tensión, aprobado por el Real Decreto 842/2002, de 2 de agosto, y el Reglamento sobre condiciones técnicas y garantías de seguridad en instalaciones eléctricas de alta tensión y sus Instrucciones Técnicas Complementarias ITC-RAT 01 a 23, aprobado por el Real Decreto 337/2014, de 9 de mayo; (267 página(s), en español)</w:t>
            </w:r>
          </w:p>
          <w:p w:rsidR="00145C22" w:rsidRPr="00F70F54" w:rsidP="003A3E55" w14:paraId="66E97EC5"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26B146C0" w14:textId="77777777">
            <w:pPr>
              <w:rPr>
                <w:bCs/>
              </w:rPr>
            </w:pPr>
            <w:r>
              <w:rPr>
                <w:bCs/>
              </w:rPr>
              <w:t>Subdirección General de Calidad y Seguridad Industrial</w:t>
            </w:r>
          </w:p>
          <w:p w:rsidR="00F70F54" w:rsidP="003A3E55" w14:paraId="79F3FEE6" w14:textId="77777777">
            <w:pPr>
              <w:rPr>
                <w:bCs/>
              </w:rPr>
            </w:pPr>
            <w:hyperlink r:id="rId5" w:history="1">
              <w:r>
                <w:rPr>
                  <w:bCs/>
                  <w:color w:val="0000FF"/>
                  <w:u w:val="single"/>
                </w:rPr>
                <w:t>CSEGIND@mintur.es</w:t>
              </w:r>
            </w:hyperlink>
          </w:p>
          <w:p w:rsidR="00F70F54" w:rsidP="003A3E55" w14:paraId="2086C4E1" w14:textId="77777777">
            <w:pPr>
              <w:spacing w:after="120"/>
              <w:rPr>
                <w:bCs/>
              </w:rPr>
            </w:pPr>
            <w:r>
              <w:rPr>
                <w:bCs/>
              </w:rPr>
              <w:t>+34 91 349 41 36</w:t>
            </w:r>
          </w:p>
        </w:tc>
      </w:tr>
      <w:tr w14:paraId="30CE6628" w14:textId="77777777" w:rsidTr="000F6A25">
        <w:tblPrEx>
          <w:tblW w:w="5000" w:type="pct"/>
          <w:tblLayout w:type="fixed"/>
          <w:tblLook w:val="0000"/>
        </w:tblPrEx>
        <w:tc>
          <w:tcPr>
            <w:tcW w:w="695" w:type="dxa"/>
          </w:tcPr>
          <w:p w:rsidR="00A52F73" w:rsidRPr="003A3E55" w:rsidP="003A3E55" w14:paraId="239CCF8D" w14:textId="77777777">
            <w:pPr>
              <w:spacing w:before="120" w:after="120"/>
              <w:rPr>
                <w:b/>
              </w:rPr>
            </w:pPr>
            <w:r w:rsidRPr="003A3E55">
              <w:rPr>
                <w:b/>
              </w:rPr>
              <w:t>6.</w:t>
            </w:r>
          </w:p>
        </w:tc>
        <w:tc>
          <w:tcPr>
            <w:tcW w:w="8285" w:type="dxa"/>
          </w:tcPr>
          <w:p w:rsidR="00A52F73" w:rsidRPr="003A3E55" w:rsidP="003A3E55" w14:paraId="51D31795" w14:textId="77777777">
            <w:pPr>
              <w:spacing w:before="120" w:after="120"/>
            </w:pPr>
            <w:r w:rsidRPr="000C0749">
              <w:rPr>
                <w:b/>
              </w:rPr>
              <w:t>Descripción del contenido:</w:t>
            </w:r>
            <w:r w:rsidRPr="003A3E55" w:rsidR="00AF251E">
              <w:t xml:space="preserve"> El proyecto de real decreto consta de un preámbulo, dos artículos, una disposición adicional única, ocho disposiciones transitorias, una disposición derogatoria única y tres disposiciones finales.</w:t>
            </w:r>
          </w:p>
          <w:p w:rsidR="00AF251E" w:rsidRPr="003A3E55" w:rsidP="003A3E55" w14:paraId="2A3C9449" w14:textId="77777777">
            <w:pPr>
              <w:spacing w:before="120" w:after="120"/>
            </w:pPr>
            <w:r w:rsidRPr="003A3E55">
              <w:t>Introduce novedades en cuanto a exigencias técnicas con el objetivo de garantizar la seguridad de las instalaciones de acuerdo con la introducción del autoconsumo de forma generalizada.</w:t>
            </w:r>
          </w:p>
          <w:p w:rsidR="00AF251E" w:rsidRPr="003A3E55" w:rsidP="003A3E55" w14:paraId="7111703C" w14:textId="77777777">
            <w:pPr>
              <w:spacing w:before="120" w:after="120"/>
            </w:pPr>
            <w:r w:rsidRPr="003A3E55">
              <w:t>El proyecto de real decreto consta de:</w:t>
            </w:r>
          </w:p>
          <w:p w:rsidR="00AF251E" w:rsidRPr="003A3E55" w:rsidP="003A3E55" w14:paraId="450BA515" w14:textId="77777777">
            <w:pPr>
              <w:spacing w:before="120" w:after="120"/>
            </w:pPr>
            <w:r w:rsidRPr="003A3E55">
              <w:t>- Artículo primero. Se introducen modificaciones en el Reglamento Electrotécnico para Baja Tensión, aprobado por el Real Decreto 842/2002, de 2 de agosto, y sus instrucciones técnicas complementarias ITC BT-01, ITC BT-02, ITC BT-03, ITC BT-04, ITC BT-05, ITC BT-06, ITC BT-07, ITC BT-11, ITC BT-12, ITC BT-13, ITC BT-14, ITC BT-15, ITC BT-16, ITC BT-17, ITC BT-23 e ITC BT-40. Asimismo, se aprueba la nueva ITC BT-53, relativa a instalaciones de sistemas en corriente continua.</w:t>
            </w:r>
          </w:p>
          <w:p w:rsidR="00AF251E" w:rsidRPr="003A3E55" w:rsidP="003A3E55" w14:paraId="6AC8F70F" w14:textId="77777777">
            <w:pPr>
              <w:spacing w:before="120" w:after="120"/>
            </w:pPr>
            <w:r w:rsidRPr="003A3E55">
              <w:t>- Artículo segundo. Modificación de la ITC RAT-09 del Reglamento sobre condiciones técnicas y garantías de seguridad en instalaciones eléctricas de alta tensión, aprobado por el Real Decreto 337/2014, de 9 de mayo.</w:t>
            </w:r>
          </w:p>
          <w:p w:rsidR="00AF251E" w:rsidRPr="003A3E55" w:rsidP="003A3E55" w14:paraId="3ABAF1E3" w14:textId="77777777">
            <w:pPr>
              <w:spacing w:before="120" w:after="120"/>
            </w:pPr>
            <w:r w:rsidRPr="003A3E55">
              <w:t>- Disposición adicional única. Actualización de las referencias a normas UNE.</w:t>
            </w:r>
          </w:p>
          <w:p w:rsidR="00AF251E" w:rsidRPr="003A3E55" w:rsidP="003A3E55" w14:paraId="30DE599F" w14:textId="77777777">
            <w:pPr>
              <w:spacing w:before="120" w:after="120"/>
            </w:pPr>
            <w:r w:rsidRPr="003A3E55">
              <w:t>- Disposición transitoria primera. Habilitación de los organismos de control en actividades que se vean afectadas por este real decreto durante un periodo transitorio de dieciocho meses.</w:t>
            </w:r>
          </w:p>
          <w:p w:rsidR="00AF251E" w:rsidRPr="003A3E55" w:rsidP="003A3E55" w14:paraId="5D20FF87" w14:textId="77777777">
            <w:pPr>
              <w:spacing w:before="120" w:after="120"/>
            </w:pPr>
            <w:r w:rsidRPr="003A3E55">
              <w:t>- Disposición transitoria segunda. Se establece el régimen para que los titulares de las instalaciones de las que no se tenga constancia en el órgano competente en materia de industria de la Comunidad Autónoma correspondiente presenten la documentación necesaria para su regularización.</w:t>
            </w:r>
          </w:p>
          <w:p w:rsidR="00AF251E" w:rsidRPr="003A3E55" w:rsidP="003A3E55" w14:paraId="55F7C4EB" w14:textId="77777777">
            <w:pPr>
              <w:spacing w:before="120" w:after="120"/>
            </w:pPr>
            <w:r w:rsidRPr="003A3E55">
              <w:t>- Disposición transitoria tercera. Se establece el régimen de inspecciones periódicas y el plazo para la primera inspección para las instalaciones ejecutadas y puestas en marcha anteriormente a este real decreto.</w:t>
            </w:r>
          </w:p>
          <w:p w:rsidR="00AF251E" w:rsidRPr="003A3E55" w:rsidP="003A3E55" w14:paraId="1D4A5446" w14:textId="77777777">
            <w:pPr>
              <w:spacing w:before="120" w:after="120"/>
            </w:pPr>
            <w:r w:rsidRPr="003A3E55">
              <w:t>- Disposición transitoria cuarta. Se detalla la normativa aplicable para instalaciones en ejecución a la entrada en vigor de este real decreto y qué se considera instalación en ejecución.</w:t>
            </w:r>
          </w:p>
          <w:p w:rsidR="00AF251E" w:rsidRPr="003A3E55" w:rsidP="003A3E55" w14:paraId="478FC04B" w14:textId="77777777">
            <w:pPr>
              <w:spacing w:before="120" w:after="120"/>
            </w:pPr>
            <w:r w:rsidRPr="003A3E55">
              <w:t>- Disposición transitoria quinta. Especifica que las empresas instaladoras de baja tensión previamente habilitadas no deberán presentar nuevamente la declaración responsable que establece la nueva ITC BT-03.</w:t>
            </w:r>
          </w:p>
          <w:p w:rsidR="00AF251E" w:rsidRPr="003A3E55" w:rsidP="003A3E55" w14:paraId="70D0E64B" w14:textId="77777777">
            <w:pPr>
              <w:spacing w:before="120" w:after="120"/>
            </w:pPr>
            <w:r w:rsidRPr="003A3E55">
              <w:t>- Disposición transitoria sexta. Establece la retroactividad de los dispositivos de seguridad introducidos con la modificación de la ITC RAT-09, aprobada por el Real Decreto 337/2014, de 9 de mayo.</w:t>
            </w:r>
          </w:p>
          <w:p w:rsidR="00AF251E" w:rsidRPr="003A3E55" w:rsidP="003A3E55" w14:paraId="191FBE6A" w14:textId="77777777">
            <w:pPr>
              <w:spacing w:before="120" w:after="120"/>
            </w:pPr>
            <w:r w:rsidRPr="003A3E55">
              <w:t>- Disposición transitoria séptima. Establece un plazo de dos años para cesar la instalación de los interruptores diferenciales tipo AC.</w:t>
            </w:r>
          </w:p>
          <w:p w:rsidR="00AF251E" w:rsidRPr="003A3E55" w:rsidP="003A3E55" w14:paraId="71D8A306" w14:textId="77777777">
            <w:pPr>
              <w:spacing w:before="120" w:after="120"/>
            </w:pPr>
            <w:r w:rsidRPr="003A3E55">
              <w:t>- Disposición transitoria octava. Establece un plazo de dos años para hacer efectiva la obligación de suscribir un contrato de mantenimiento.</w:t>
            </w:r>
          </w:p>
          <w:p w:rsidR="00AF251E" w:rsidRPr="003A3E55" w:rsidP="003A3E55" w14:paraId="1EF31810" w14:textId="77777777">
            <w:pPr>
              <w:spacing w:before="120" w:after="120"/>
            </w:pPr>
            <w:r w:rsidRPr="003A3E55">
              <w:t>- Disposición derogatoria única. Se derogan todas aquellas disposiciones normativas de rango igual o inferior que se opongan a lo dispuesto en el real decreto y, en concreto, adicionalmente, el artículo 14 del Real Decreto 1699/2011, de 18 de noviembre, por el que se regula la conexión a red de instalaciones de producción de energía eléctrica de pequeña potencia.</w:t>
            </w:r>
          </w:p>
          <w:p w:rsidR="00AF251E" w:rsidRPr="003A3E55" w:rsidP="003A3E55" w14:paraId="6EEEF374" w14:textId="77777777">
            <w:pPr>
              <w:spacing w:before="120" w:after="120"/>
            </w:pPr>
            <w:r w:rsidRPr="003A3E55">
              <w:t>- Disposición final primera. Sobre el título competencial, que, con carácter general se basa en lo dispuesto en el artículo 149.1.13ª de la Constitución.</w:t>
            </w:r>
          </w:p>
          <w:p w:rsidR="00AF251E" w:rsidRPr="003A3E55" w:rsidP="003A3E55" w14:paraId="5FFE9A95" w14:textId="77777777">
            <w:pPr>
              <w:spacing w:before="120" w:after="120"/>
            </w:pPr>
            <w:r w:rsidRPr="003A3E55">
              <w:t>Asimismo, el artículo tercero y la disposición transitoria sexta se amparan, adicionalmente, en la competencia que el artículo 149.1.25ª de la Constitución Española atribuye al Estado sobre bases del régimen minero y energético.</w:t>
            </w:r>
          </w:p>
          <w:p w:rsidR="00AF251E" w:rsidRPr="003A3E55" w:rsidP="003A3E55" w14:paraId="457D2045" w14:textId="77777777">
            <w:pPr>
              <w:spacing w:before="120" w:after="120"/>
            </w:pPr>
            <w:r w:rsidRPr="003A3E55">
              <w:t>- Disposición final segunda. Por la que se establecen las habilitaciones en relación al desarrollo y modificación del reglamento electrotécnico para baja tensión y sus Instrucciones técnicas complementarias.</w:t>
            </w:r>
          </w:p>
          <w:p w:rsidR="00AF251E" w:rsidRPr="003A3E55" w:rsidP="003A3E55" w14:paraId="6C4BBE3F" w14:textId="77777777">
            <w:pPr>
              <w:spacing w:before="120" w:after="120"/>
            </w:pPr>
            <w:r w:rsidRPr="003A3E55">
              <w:t>- Disposición final tercera. Entrada en vigor.</w:t>
            </w:r>
          </w:p>
        </w:tc>
      </w:tr>
      <w:tr w14:paraId="581C231D" w14:textId="77777777" w:rsidTr="000F6A25">
        <w:tblPrEx>
          <w:tblW w:w="5000" w:type="pct"/>
          <w:tblLayout w:type="fixed"/>
          <w:tblLook w:val="0000"/>
        </w:tblPrEx>
        <w:tc>
          <w:tcPr>
            <w:tcW w:w="695" w:type="dxa"/>
          </w:tcPr>
          <w:p w:rsidR="00A52F73" w:rsidRPr="003A3E55" w:rsidP="003A3E55" w14:paraId="7931DC54" w14:textId="77777777">
            <w:pPr>
              <w:spacing w:before="120" w:after="120"/>
              <w:rPr>
                <w:b/>
              </w:rPr>
            </w:pPr>
            <w:r w:rsidRPr="003A3E55">
              <w:rPr>
                <w:b/>
              </w:rPr>
              <w:t>7.</w:t>
            </w:r>
          </w:p>
        </w:tc>
        <w:tc>
          <w:tcPr>
            <w:tcW w:w="8285" w:type="dxa"/>
          </w:tcPr>
          <w:p w:rsidR="00A52F73" w:rsidRPr="003A3E55" w:rsidP="00A5462B" w14:paraId="08DE6D84" w14:textId="77777777">
            <w:pPr>
              <w:spacing w:before="120" w:after="120"/>
            </w:pPr>
            <w:r w:rsidRPr="000C0749">
              <w:rPr>
                <w:b/>
              </w:rPr>
              <w:t>Objetivo y razón de ser, incluida, cuando proceda, la naturaleza de los problemas urgentes:</w:t>
            </w:r>
            <w:r w:rsidRPr="003A3E55" w:rsidR="00412DAF">
              <w:t xml:space="preserve"> Garantizar la seguridad de las instalaciones eléctricas de baja tensión de acuerdo con la introducción del autoconsumo de manera generalizada y minimizar los riesgos de sobrecalentamiento en transformadores de media y alta tensión, evitando posibles explosiones o deflagraciones.; Imperativos de seguridad nacional</w:t>
            </w:r>
          </w:p>
        </w:tc>
      </w:tr>
      <w:tr w14:paraId="035E22D4" w14:textId="77777777" w:rsidTr="000F6A25">
        <w:tblPrEx>
          <w:tblW w:w="5000" w:type="pct"/>
          <w:tblLayout w:type="fixed"/>
          <w:tblLook w:val="0000"/>
        </w:tblPrEx>
        <w:tc>
          <w:tcPr>
            <w:tcW w:w="695" w:type="dxa"/>
          </w:tcPr>
          <w:p w:rsidR="00A52F73" w:rsidRPr="003A3E55" w:rsidP="00617B12" w14:paraId="4A7BF849" w14:textId="77777777">
            <w:pPr>
              <w:spacing w:before="120" w:after="120"/>
              <w:rPr>
                <w:b/>
              </w:rPr>
            </w:pPr>
            <w:r w:rsidRPr="003A3E55">
              <w:rPr>
                <w:b/>
              </w:rPr>
              <w:t>8.</w:t>
            </w:r>
          </w:p>
        </w:tc>
        <w:tc>
          <w:tcPr>
            <w:tcW w:w="8285" w:type="dxa"/>
          </w:tcPr>
          <w:p w:rsidR="00145C22" w:rsidRPr="00F70F54" w:rsidP="005037AE" w14:paraId="10F0DFD0" w14:textId="77777777">
            <w:pPr>
              <w:spacing w:before="120" w:after="120"/>
              <w:rPr>
                <w:bCs/>
              </w:rPr>
            </w:pPr>
            <w:r w:rsidRPr="000C0749">
              <w:rPr>
                <w:b/>
              </w:rPr>
              <w:t>Documentos pertinentes:</w:t>
            </w:r>
            <w:r w:rsidRPr="003A3E55" w:rsidR="00AF251E">
              <w:t xml:space="preserve"> </w:t>
            </w:r>
          </w:p>
          <w:p w:rsidR="00AF251E" w:rsidRPr="003A3E55" w:rsidP="005037AE" w14:paraId="03C6F97F" w14:textId="77777777">
            <w:pPr>
              <w:spacing w:before="120" w:after="120"/>
            </w:pPr>
            <w:r w:rsidRPr="003A3E55">
              <w:t>Propuesta de texto definitivo</w:t>
            </w:r>
          </w:p>
        </w:tc>
      </w:tr>
      <w:tr w14:paraId="1C4E5DFB" w14:textId="77777777" w:rsidTr="000F6A25">
        <w:tblPrEx>
          <w:tblW w:w="5000" w:type="pct"/>
          <w:tblLayout w:type="fixed"/>
          <w:tblLook w:val="0000"/>
        </w:tblPrEx>
        <w:tc>
          <w:tcPr>
            <w:tcW w:w="695" w:type="dxa"/>
          </w:tcPr>
          <w:p w:rsidR="00AF251E" w:rsidRPr="003A3E55" w:rsidP="003A3E55" w14:paraId="4D6AE081" w14:textId="77777777">
            <w:pPr>
              <w:spacing w:before="120" w:after="120"/>
              <w:rPr>
                <w:b/>
              </w:rPr>
            </w:pPr>
            <w:r w:rsidRPr="003A3E55">
              <w:rPr>
                <w:b/>
              </w:rPr>
              <w:t>9.</w:t>
            </w:r>
          </w:p>
        </w:tc>
        <w:tc>
          <w:tcPr>
            <w:tcW w:w="8285" w:type="dxa"/>
          </w:tcPr>
          <w:p w:rsidR="00AF251E" w:rsidRPr="003A3E55" w:rsidP="009F7158" w14:paraId="18338544" w14:textId="77777777">
            <w:pPr>
              <w:spacing w:before="120" w:after="120"/>
              <w:rPr>
                <w:bCs/>
              </w:rPr>
            </w:pPr>
            <w:r w:rsidRPr="000C0749">
              <w:rPr>
                <w:b/>
              </w:rPr>
              <w:t>Fecha propuesta de adopción:</w:t>
            </w:r>
            <w:r w:rsidRPr="006A63E9">
              <w:t xml:space="preserve"> Segundo trimestre de 2026</w:t>
            </w:r>
          </w:p>
          <w:p w:rsidR="00AF251E" w:rsidRPr="003A3E55" w:rsidP="009F7158" w14:paraId="0B8C315C" w14:textId="77777777">
            <w:pPr>
              <w:spacing w:after="120"/>
              <w:rPr>
                <w:b/>
              </w:rPr>
            </w:pPr>
            <w:r w:rsidRPr="000C0749">
              <w:rPr>
                <w:b/>
              </w:rPr>
              <w:t>Fecha propuesta de adopción y entrada en vigor:</w:t>
            </w:r>
            <w:r w:rsidRPr="006A63E9">
              <w:t xml:space="preserve"> 1 de julio de 2026</w:t>
            </w:r>
          </w:p>
        </w:tc>
      </w:tr>
      <w:tr w14:paraId="56F6B1CD" w14:textId="77777777" w:rsidTr="004659FB">
        <w:tblPrEx>
          <w:tblW w:w="5000" w:type="pct"/>
          <w:tblLayout w:type="fixed"/>
          <w:tblLook w:val="0000"/>
        </w:tblPrEx>
        <w:trPr>
          <w:cantSplit/>
        </w:trPr>
        <w:tc>
          <w:tcPr>
            <w:tcW w:w="695" w:type="dxa"/>
            <w:tcBorders>
              <w:bottom w:val="double" w:sz="4" w:space="0" w:color="auto"/>
            </w:tcBorders>
          </w:tcPr>
          <w:p w:rsidR="00A52F73" w:rsidRPr="003A3E55" w:rsidP="003A3E55" w14:paraId="05782B92"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6E2C3B28"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31E6536F" w14:textId="77777777">
            <w:pPr>
              <w:spacing w:before="120" w:after="120"/>
              <w:rPr>
                <w:bCs/>
              </w:rPr>
            </w:pPr>
            <w:r w:rsidRPr="003A3E55">
              <w:rPr>
                <w:b/>
              </w:rPr>
              <w:t>Fecha límite para la presentación de observaciones:</w:t>
            </w:r>
            <w:r w:rsidRPr="003A3E55" w:rsidR="00AF251E">
              <w:t xml:space="preserve"> 6 de enero de 2026</w:t>
            </w:r>
          </w:p>
          <w:p w:rsidR="005F0B7B" w:rsidRPr="000C0749" w:rsidP="005F0B7B" w14:paraId="6C1BA45C"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7B7D51DB"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11BA4941" w14:textId="77777777">
            <w:pPr>
              <w:rPr>
                <w:bCs/>
              </w:rPr>
            </w:pPr>
            <w:r>
              <w:rPr>
                <w:bCs/>
              </w:rPr>
              <w:t>Subdirección General de Calidad y Seguridad Industrial</w:t>
            </w:r>
          </w:p>
          <w:p w:rsidR="00F70F54" w:rsidP="003A3E55" w14:paraId="3298FE7B" w14:textId="77777777">
            <w:pPr>
              <w:rPr>
                <w:bCs/>
              </w:rPr>
            </w:pPr>
            <w:hyperlink r:id="rId5" w:history="1">
              <w:r>
                <w:rPr>
                  <w:bCs/>
                  <w:color w:val="0000FF"/>
                  <w:u w:val="single"/>
                </w:rPr>
                <w:t>CSEGIND@mintur.es</w:t>
              </w:r>
            </w:hyperlink>
          </w:p>
          <w:p w:rsidR="00F70F54" w:rsidP="003A3E55" w14:paraId="3267938B" w14:textId="77777777">
            <w:pPr>
              <w:rPr>
                <w:bCs/>
              </w:rPr>
            </w:pPr>
            <w:r>
              <w:rPr>
                <w:bCs/>
              </w:rPr>
              <w:t>+34 91 349 41 36</w:t>
            </w:r>
          </w:p>
          <w:p w:rsidR="00F70F54" w:rsidP="003A3E55" w14:paraId="4A9413B0" w14:textId="77777777">
            <w:pPr>
              <w:rPr>
                <w:bCs/>
              </w:rPr>
            </w:pPr>
            <w:r>
              <w:rPr>
                <w:bCs/>
              </w:rPr>
              <w:t>Subdirección General de Inspección, Certificación y Asistencia Técnica de Comercio Exterior</w:t>
            </w:r>
          </w:p>
          <w:p w:rsidR="00F70F54" w:rsidP="003A3E55" w14:paraId="2DC418C3" w14:textId="77777777">
            <w:pPr>
              <w:spacing w:after="120"/>
              <w:rPr>
                <w:bCs/>
              </w:rPr>
            </w:pPr>
            <w:hyperlink r:id="rId6" w:history="1">
              <w:r>
                <w:rPr>
                  <w:bCs/>
                  <w:color w:val="0000FF"/>
                  <w:u w:val="single"/>
                </w:rPr>
                <w:t>sgsoivre.sscc@economia.gob.es</w:t>
              </w:r>
            </w:hyperlink>
          </w:p>
        </w:tc>
      </w:tr>
    </w:tbl>
    <w:p w:rsidR="00AF251E" w:rsidRPr="003A3E55" w:rsidP="00C94F02" w14:paraId="510FF1D1" w14:textId="77777777">
      <w:pPr>
        <w:jc w:val="center"/>
      </w:pPr>
    </w:p>
    <w:sectPr w:rsidSect="00AE3C0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697F9DDC"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79A4FD57"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7740B79C"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0DE0888E" w14:textId="77777777">
    <w:pPr>
      <w:pStyle w:val="Header"/>
      <w:pBdr>
        <w:bottom w:val="single" w:sz="4" w:space="1" w:color="auto"/>
      </w:pBdr>
      <w:tabs>
        <w:tab w:val="clear" w:pos="4513"/>
        <w:tab w:val="clear" w:pos="9027"/>
      </w:tabs>
      <w:jc w:val="center"/>
    </w:pPr>
    <w:r w:rsidRPr="003A3E55">
      <w:t>tbtSymbol</w:t>
    </w:r>
  </w:p>
  <w:p w:rsidR="00B531D9" w:rsidRPr="003A3E55" w:rsidP="00B531D9" w14:paraId="79E35AAB" w14:textId="77777777">
    <w:pPr>
      <w:pStyle w:val="Header"/>
      <w:pBdr>
        <w:bottom w:val="single" w:sz="4" w:space="1" w:color="auto"/>
      </w:pBdr>
      <w:tabs>
        <w:tab w:val="clear" w:pos="4513"/>
        <w:tab w:val="clear" w:pos="9027"/>
      </w:tabs>
      <w:jc w:val="center"/>
    </w:pPr>
  </w:p>
  <w:p w:rsidR="00B531D9" w:rsidRPr="003A3E55" w:rsidP="00B531D9" w14:paraId="221A3CF9"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63A1D0D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00023938" w14:textId="77777777">
    <w:pPr>
      <w:pStyle w:val="Header"/>
      <w:pBdr>
        <w:bottom w:val="single" w:sz="4" w:space="1" w:color="auto"/>
      </w:pBdr>
      <w:tabs>
        <w:tab w:val="clear" w:pos="4513"/>
        <w:tab w:val="clear" w:pos="9027"/>
      </w:tabs>
      <w:jc w:val="center"/>
    </w:pPr>
    <w:bookmarkStart w:id="0" w:name="spsSymbolHeader"/>
    <w:r w:rsidRPr="003A3E55">
      <w:t>G/TBT/N/</w:t>
    </w:r>
    <w:r w:rsidRPr="003A3E55">
      <w:t>ESP</w:t>
    </w:r>
    <w:r w:rsidRPr="003A3E55">
      <w:t>/55</w:t>
    </w:r>
    <w:bookmarkEnd w:id="0"/>
  </w:p>
  <w:p w:rsidR="00B531D9" w:rsidRPr="003A3E55" w:rsidP="00B531D9" w14:paraId="7059C5B3" w14:textId="77777777">
    <w:pPr>
      <w:pStyle w:val="Header"/>
      <w:pBdr>
        <w:bottom w:val="single" w:sz="4" w:space="1" w:color="auto"/>
      </w:pBdr>
      <w:tabs>
        <w:tab w:val="clear" w:pos="4513"/>
        <w:tab w:val="clear" w:pos="9027"/>
      </w:tabs>
      <w:jc w:val="center"/>
    </w:pPr>
  </w:p>
  <w:p w:rsidR="00B531D9" w:rsidRPr="003A3E55" w:rsidP="00B531D9" w14:paraId="3F025240"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3</w:t>
    </w:r>
    <w:r w:rsidRPr="003A3E55">
      <w:fldChar w:fldCharType="end"/>
    </w:r>
    <w:r w:rsidRPr="003A3E55">
      <w:t xml:space="preserve"> -</w:t>
    </w:r>
  </w:p>
  <w:p w:rsidR="00DD65B2" w:rsidRPr="003A3E55" w:rsidP="00B531D9" w14:paraId="571A2A0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5347FC4"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65DD5A6C"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77E2DC90" w14:textId="77777777">
          <w:pPr>
            <w:jc w:val="right"/>
            <w:rPr>
              <w:b/>
              <w:color w:val="FF0000"/>
              <w:szCs w:val="18"/>
            </w:rPr>
          </w:pPr>
        </w:p>
      </w:tc>
    </w:tr>
    <w:bookmarkEnd w:id="1"/>
    <w:tr w14:paraId="6EB2260A"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5A165AFE"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26ADA57B" w14:textId="77777777">
          <w:pPr>
            <w:jc w:val="right"/>
            <w:rPr>
              <w:b/>
              <w:szCs w:val="18"/>
            </w:rPr>
          </w:pPr>
        </w:p>
      </w:tc>
    </w:tr>
    <w:tr w14:paraId="148F563E"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436A3CF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5DB219A9" w14:textId="77777777">
          <w:pPr>
            <w:jc w:val="right"/>
            <w:rPr>
              <w:b/>
              <w:szCs w:val="18"/>
            </w:rPr>
          </w:pPr>
          <w:bookmarkStart w:id="2" w:name="bmkSymbols"/>
          <w:r w:rsidRPr="003A3E55">
            <w:rPr>
              <w:b/>
              <w:szCs w:val="18"/>
            </w:rPr>
            <w:t>G/TBT/N/</w:t>
          </w:r>
          <w:r w:rsidRPr="003A3E55">
            <w:rPr>
              <w:b/>
              <w:szCs w:val="18"/>
            </w:rPr>
            <w:t>ESP</w:t>
          </w:r>
          <w:r w:rsidRPr="003A3E55">
            <w:rPr>
              <w:b/>
              <w:szCs w:val="18"/>
            </w:rPr>
            <w:t>/55</w:t>
          </w:r>
          <w:bookmarkEnd w:id="2"/>
        </w:p>
      </w:tc>
    </w:tr>
    <w:tr w14:paraId="00C40CEA"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59EC46F0"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586A4ACA" w14:textId="77777777">
          <w:pPr>
            <w:jc w:val="right"/>
            <w:rPr>
              <w:szCs w:val="18"/>
            </w:rPr>
          </w:pPr>
          <w:bookmarkStart w:id="3" w:name="spsDateDistribution"/>
          <w:bookmarkStart w:id="4" w:name="bmkDate"/>
          <w:r w:rsidRPr="00674766">
            <w:rPr>
              <w:szCs w:val="18"/>
            </w:rPr>
            <w:t>7 de noviembre de 2025</w:t>
          </w:r>
          <w:bookmarkEnd w:id="3"/>
          <w:bookmarkEnd w:id="4"/>
        </w:p>
      </w:tc>
    </w:tr>
    <w:tr w14:paraId="2B71B4F6"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7C302533" w14:textId="77777777">
          <w:pPr>
            <w:jc w:val="left"/>
            <w:rPr>
              <w:b/>
              <w:szCs w:val="18"/>
            </w:rPr>
          </w:pPr>
          <w:bookmarkStart w:id="5" w:name="bmkSerial"/>
          <w:r>
            <w:rPr>
              <w:rFonts w:ascii="Verdana" w:eastAsia="Verdana" w:hAnsi="Verdana" w:cs="Verdana"/>
              <w:b w:val="0"/>
              <w:color w:val="FF0000"/>
              <w:sz w:val="18"/>
            </w:rPr>
            <w:t>(25-7255)</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5E101E92"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3</w:t>
          </w:r>
          <w:r w:rsidRPr="003A3E55">
            <w:rPr>
              <w:szCs w:val="18"/>
            </w:rPr>
            <w:fldChar w:fldCharType="end"/>
          </w:r>
          <w:bookmarkEnd w:id="6"/>
        </w:p>
      </w:tc>
    </w:tr>
    <w:tr w14:paraId="0E6C1E57"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443806C0"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3467D53C"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64D4A44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48188609">
    <w:abstractNumId w:val="8"/>
  </w:num>
  <w:num w:numId="2" w16cid:durableId="1289120866">
    <w:abstractNumId w:val="3"/>
  </w:num>
  <w:num w:numId="3" w16cid:durableId="1109273142">
    <w:abstractNumId w:val="2"/>
  </w:num>
  <w:num w:numId="4" w16cid:durableId="1988195345">
    <w:abstractNumId w:val="1"/>
  </w:num>
  <w:num w:numId="5" w16cid:durableId="399597791">
    <w:abstractNumId w:val="0"/>
  </w:num>
  <w:num w:numId="6" w16cid:durableId="1109356052">
    <w:abstractNumId w:val="12"/>
  </w:num>
  <w:num w:numId="7" w16cid:durableId="754978450">
    <w:abstractNumId w:val="10"/>
  </w:num>
  <w:num w:numId="8" w16cid:durableId="1503546661">
    <w:abstractNumId w:val="13"/>
  </w:num>
  <w:num w:numId="9" w16cid:durableId="499389537">
    <w:abstractNumId w:val="9"/>
  </w:num>
  <w:num w:numId="10" w16cid:durableId="2106146883">
    <w:abstractNumId w:val="7"/>
  </w:num>
  <w:num w:numId="11" w16cid:durableId="244733459">
    <w:abstractNumId w:val="6"/>
  </w:num>
  <w:num w:numId="12" w16cid:durableId="1055393542">
    <w:abstractNumId w:val="5"/>
  </w:num>
  <w:num w:numId="13" w16cid:durableId="1459227193">
    <w:abstractNumId w:val="4"/>
  </w:num>
  <w:num w:numId="14" w16cid:durableId="1291470601">
    <w:abstractNumId w:val="11"/>
  </w:num>
  <w:num w:numId="15" w16cid:durableId="15855328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0380D"/>
    <w:rsid w:val="003267CD"/>
    <w:rsid w:val="00334600"/>
    <w:rsid w:val="00335D84"/>
    <w:rsid w:val="00337700"/>
    <w:rsid w:val="003422F5"/>
    <w:rsid w:val="00342A86"/>
    <w:rsid w:val="003904C4"/>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0961"/>
    <w:rsid w:val="004659FB"/>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4D6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3EB0"/>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804F1"/>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A2DE6"/>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54AD8C"/>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CSEGIND@mintur.es" TargetMode="External" /><Relationship Id="rId6" Type="http://schemas.openxmlformats.org/officeDocument/2006/relationships/hyperlink" Target="mailto:sgsoivre.sscc@economia.gob.es"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2936803-975C-4461-9079-F699A611EDB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5</cp:revision>
  <dcterms:created xsi:type="dcterms:W3CDTF">2025-11-07T08:15:00Z</dcterms:created>
  <dcterms:modified xsi:type="dcterms:W3CDTF">2025-11-07T08:19:00Z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WTO OFFICIAL</vt:lpwstr>
  </property>
</Properties>
</file>