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8C23CDE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5EA5EFCE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EEDA5E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77C651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E02504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59CDB670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43DCC4F3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070C17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A3EC96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65C1F233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C7570AF" w14:textId="77777777">
            <w:pPr>
              <w:spacing w:after="120"/>
            </w:pPr>
            <w:r w:rsidRPr="003A3E55">
              <w:t>Agencia Nacional de Seguridad Industrial y de Protección al Medio Ambiente del Sector Hidrocarburos (ASEA) de la Secretaría de Medio Ambiente y Recursos Naturales.</w:t>
            </w:r>
          </w:p>
        </w:tc>
      </w:tr>
      <w:tr w14:paraId="16EBEA9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0BACE8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9927BF2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[X], 5.6.2 [ ], 5.7.1 [X],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La actividad de Distribución de Gas Licuado de Petróleo mediante Auto-tanque y Vehículo de Reparto es una actividad de alto riesgo por las propiedades y comportamiento inherentes de la sustancia, como lo es su alta inflamabilidad, la expansión volumétrica significativa al pasar de estado líquido a gaseoso, y la densidad de sus vapores, que al ser más pesados que el aire, tienden a acumularse en áreas de baja altitud, generando un alto riesgo de incendio o explosión al perder la contención. Adicionalmente se han registrado múltiples accidentes que han dejado daños considerables a la población, incluyendo la pérdida de vidas humanas, requiriendo establecer las especificaciones técnicas y requisitos para garantizar la Seguridad Industrial, Seguridad Operativa y la protección al medio ambiente para las personas y las instalaciones.</w:t>
            </w:r>
          </w:p>
          <w:p w:rsidR="001B6B1E" w:rsidP="003A3E55" w14:paraId="43A9B766" w14:textId="77777777">
            <w:pPr>
              <w:spacing w:before="120" w:after="120"/>
            </w:pPr>
            <w:r>
              <w:t>Por lo anterior, es necesario establecer las especificaciones técnicas y requisitos en materia de seguridad industrial y seguridad operativa a los Auto-tanques y vehículos de reparto, considerados estos como parte de la infraestructura empleada en la Distribución de Gas Licuado de Petróleo, con la finalidad de prevenir, mitigar y controlar los riesgos asociados a la actividad.</w:t>
            </w:r>
          </w:p>
          <w:p w:rsidR="001B6B1E" w:rsidP="003A3E55" w14:paraId="60ED9EA4" w14:textId="77777777">
            <w:pPr>
              <w:spacing w:before="120" w:after="120"/>
            </w:pPr>
            <w:r>
              <w:t>Es por ello que surge la necesidad de emitir de manera inmediata la presente Norma Oficial Mexicana de Emergencia, que establece en materia de Seguridad Industrial, Seguridad Operativa y protección al medio ambiente los requisitos y especificaciones para la prevención, control y mitigación de los riesgos que pueden presentarse durante el desarrollo de dicha actividad, considerando, entre otras, el mantenimiento preventivo y correctivo para conservar la integridad mecánica de las Unidades de Distribución inc</w:t>
            </w:r>
            <w:r>
              <w:t>luyendo el Recipiente No Desmontable, las válvulas, los equipos y accesorios, la parte motriz y cualquier elemento que pueda generar una condición de riesgo, así como los procedimientos de operación, prácticas seguras, capacitación teórico-práctica, certificación y desempeño del personal; para favorecer el desarrollo de una industria segura y la consecución de los objetivos legítimos de interés público a cargo de la ASEA.</w:t>
            </w:r>
          </w:p>
        </w:tc>
      </w:tr>
      <w:tr w14:paraId="35DD2DD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392B99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EE65B19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Aplica en todo el territorio nacional y es de observancia general y obligatoria para los Regulados que lleven a cabo las siguientes actividades:</w:t>
            </w:r>
          </w:p>
          <w:p w:rsidR="00AF251E" w:rsidRPr="003A3E55" w:rsidP="003A3E55" w14:paraId="4641C37F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 xml:space="preserve">Distribución de Gas Licuado de Petróleo por Auto-tanque, a partir del punto de transvase para la carga del Recipiente no Desmontable con GLP, el traslado del Auto-tanque y hasta el punto de conexión para la descarga en la Instalación del </w:t>
            </w:r>
            <w:r w:rsidRPr="003A3E55">
              <w:t>Usuario o Instalación de aprovechamiento del Usuario Final, así como las actividades relacionadas con la guarda del Auto-tanque, y</w:t>
            </w:r>
          </w:p>
          <w:p w:rsidR="00AF251E" w:rsidRPr="003A3E55" w:rsidP="003A3E55" w14:paraId="63F5AAD0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La Distribución de Gas Licuado de Petróleo por Vehículo de Reparto, a partir de la recepción de los Recipientes Transportables sujetos a presión y Recipientes Portátiles en la planta de Distribución o Bodega de guarda para Distribución de GLP, el traslado, hasta su entrega en la Instalación del Usuario o Instalación de aprovechamiento del Usuario Final, así como las actividades relacionadas con la guarda del Vehículo de Reparto.</w:t>
            </w:r>
          </w:p>
          <w:p w:rsidR="00AF251E" w:rsidRPr="003A3E55" w:rsidP="003A3E55" w14:paraId="62A6D8EF" w14:textId="77777777">
            <w:pPr>
              <w:spacing w:before="120" w:after="120"/>
            </w:pPr>
            <w:r w:rsidRPr="003A3E55">
              <w:t>Lo anterior, para el inicio de operación, durante la operación y mantenimiento y hasta el término de la operación de la Unidad de Distribución.</w:t>
            </w:r>
            <w:r w:rsidRPr="003A3E55">
              <w:rPr>
                <w:b/>
                <w:bCs/>
              </w:rPr>
              <w:t xml:space="preserve"> </w:t>
            </w:r>
          </w:p>
        </w:tc>
      </w:tr>
      <w:tr w14:paraId="264FACD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133F22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0DDE80F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Norma Oficial Mexicana de Emergencia NOM-EM-007-ASEA-2025, Distribución de Gas Licuado de Petróleo (cancela a la NOM-007-SESH-2010 Vehículos para el transporte y distribución de Gas L.P.- Condiciones de seguridad, operación y mantenimiento); (46 página(s), en español)</w:t>
            </w:r>
          </w:p>
          <w:p w:rsidR="00145C22" w:rsidRPr="00F70F54" w:rsidP="003A3E55" w14:paraId="1C1C672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8AD66EF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4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https://members.wto.org/crnattachments/2025/TBT/MEX/25_07357_00_s.pdf</w:t>
              </w:r>
            </w:hyperlink>
          </w:p>
          <w:p w:rsidR="00F70F54" w:rsidP="003A3E55" w14:paraId="7F52A1A8" w14:textId="77777777">
            <w:pPr>
              <w:rPr>
                <w:bCs/>
              </w:rPr>
            </w:pPr>
            <w:hyperlink r:id="rId5" w:anchor="gsc.tab=0" w:tgtFrame="_blank" w:history="1">
              <w:r>
                <w:rPr>
                  <w:bCs/>
                  <w:color w:val="0000FF"/>
                  <w:u w:val="single"/>
                </w:rPr>
                <w:t>https://www.dof.gob.mx/nota_detalle.php?codigo=5769161&amp;fecha=03/10/2025#gsc.tab=0</w:t>
              </w:r>
            </w:hyperlink>
          </w:p>
          <w:p w:rsidR="00F70F54" w:rsidP="003A3E55" w14:paraId="2010AB23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3A820FFE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2AAC588B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30CD9B19" w14:textId="77777777">
            <w:pPr>
              <w:rPr>
                <w:bCs/>
              </w:rPr>
            </w:pPr>
            <w:r>
              <w:rPr>
                <w:bCs/>
              </w:rPr>
              <w:t>Ariel Noel Gutiérrez Contreras, Coordinador de la Infraestructura de la Calidad</w:t>
            </w:r>
          </w:p>
          <w:p w:rsidR="00F70F54" w:rsidP="003A3E55" w14:paraId="5AC3D650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 Tel: +(52 55) 5729 91 00; ext. 13218</w:t>
            </w:r>
          </w:p>
          <w:p w:rsidR="00F70F54" w:rsidP="003A3E55" w14:paraId="260198CD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ariel.gutierrez@economia.gob.mx</w:t>
              </w:r>
            </w:hyperlink>
            <w:r>
              <w:rPr>
                <w:bCs/>
              </w:rPr>
              <w:t xml:space="preserve"> y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</w:tc>
      </w:tr>
      <w:tr w14:paraId="781FBA3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9A7838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0A6EE6A9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</w:t>
            </w:r>
          </w:p>
          <w:p w:rsidR="00AF251E" w:rsidRPr="003A3E55" w:rsidP="003A3E55" w14:paraId="5B938F79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rPr>
                <w:i/>
                <w:iCs/>
              </w:rPr>
              <w:t>Objetivo</w:t>
            </w:r>
            <w:r w:rsidRPr="003A3E55">
              <w:rPr>
                <w:b/>
                <w:bCs/>
              </w:rPr>
              <w:t xml:space="preserve">: </w:t>
            </w:r>
            <w:r w:rsidRPr="003A3E55">
              <w:t>establece las especificaciones técnicas y requisitos de Seguridad Industrial, Seguridad Operativa y protección al medio ambiente que deben cumplir los Regulados que realicen la actividad de Distribución de Gas Licuado de Petróleo por medio de Auto-tanque y Vehículo de Reparto.</w:t>
            </w:r>
          </w:p>
          <w:p w:rsidR="00AF251E" w:rsidRPr="003A3E55" w:rsidP="003A3E55" w14:paraId="46F409FF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rPr>
                <w:i/>
                <w:iCs/>
              </w:rPr>
              <w:t>Campo de aplicación</w:t>
            </w:r>
            <w:r w:rsidRPr="003A3E55">
              <w:rPr>
                <w:b/>
                <w:bCs/>
              </w:rPr>
              <w:t xml:space="preserve">: </w:t>
            </w:r>
            <w:r w:rsidRPr="003A3E55">
              <w:t>Aplica en todo el territorio nacional y es de observancia general y obligatoria para los Regulados que lleven a cabo las siguientes actividades:</w:t>
            </w:r>
          </w:p>
          <w:p w:rsidR="00AF251E" w:rsidRPr="003A3E55" w:rsidP="003A3E55" w14:paraId="1B304AD7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>Distribución de Gas Licuado de Petróleo por Auto-tanque, a partir del punto de transvase para la carga del Recipiente no Desmontable con GLP, el traslado del Auto-tanque y hasta el punto de conexión para la descarga en la Instalación del Usuario o Instalación de aprovechamiento del Usuario Final, así como las actividades relacionadas con la guarda del Auto-tanque, y</w:t>
            </w:r>
          </w:p>
          <w:p w:rsidR="00AF251E" w:rsidRPr="003A3E55" w:rsidP="003A3E55" w14:paraId="26B3CD5C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>La Distribución de Gas Licuado de Petróleo por Vehículo de Reparto, a partir de la recepción de los Recipientes Transportables sujetos a presión y Recipientes Portátiles en la planta de Distribución o Bodega de guarda para Distribución de GLP, el traslado, hasta su entrega en la Instalación del Usuario o Instalación de aprovechamiento del Usuario Final, así como las actividades relacionadas con la guarda del Vehículo de Reparto.</w:t>
            </w:r>
          </w:p>
          <w:p w:rsidR="00AF251E" w:rsidRPr="003A3E55" w:rsidP="003A3E55" w14:paraId="5AD9FF30" w14:textId="77777777">
            <w:pPr>
              <w:spacing w:before="120" w:after="120"/>
            </w:pPr>
            <w:r w:rsidRPr="003A3E55">
              <w:t>Lo anterior, para el inicio de operación, durante la operación y mantenimiento y hasta el término de la operación de la Unidad de Distribución.</w:t>
            </w:r>
            <w:r w:rsidRPr="003A3E55">
              <w:rPr>
                <w:b/>
                <w:bCs/>
              </w:rPr>
              <w:t xml:space="preserve"> </w:t>
            </w:r>
          </w:p>
        </w:tc>
      </w:tr>
      <w:tr w14:paraId="73E0CB2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436B6E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7213924F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humanas; Protección del medio ambiente</w:t>
            </w:r>
          </w:p>
        </w:tc>
      </w:tr>
      <w:tr w14:paraId="594E390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11DF352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3B0798E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2D818713" w14:textId="77777777">
            <w:pPr>
              <w:spacing w:before="120" w:after="120"/>
            </w:pPr>
            <w:r w:rsidRPr="003A3E55">
              <w:t>Para la correcta aplicación de la presente Norma Oficial Mexicana de Emergencia deben consultarse los siguientes documentos normativos vigentes o aquellos que los modifiquen o sustituyan:</w:t>
            </w:r>
          </w:p>
          <w:p w:rsidR="00AF251E" w:rsidRPr="003A3E55" w:rsidP="005037AE" w14:paraId="5D279D5F" w14:textId="77777777">
            <w:pPr>
              <w:numPr>
                <w:ilvl w:val="0"/>
                <w:numId w:val="19"/>
              </w:numPr>
              <w:spacing w:before="120" w:after="120"/>
            </w:pPr>
            <w:r w:rsidRPr="003A3E55">
              <w:t>NOM-005-SESH-2010, Equipos de carburación de Gas L.P. en motores de combustión interna. Instalación y mantenimiento. Publicada en el Diario Oficial de la Federación el 26 de noviembre de 2010.</w:t>
            </w:r>
          </w:p>
          <w:p w:rsidR="00AF251E" w:rsidRPr="003A3E55" w:rsidP="005037AE" w14:paraId="53CD2B90" w14:textId="77777777">
            <w:pPr>
              <w:numPr>
                <w:ilvl w:val="0"/>
                <w:numId w:val="19"/>
              </w:numPr>
              <w:spacing w:before="120" w:after="120"/>
            </w:pPr>
            <w:r w:rsidRPr="003A3E55">
              <w:t>NOM-009-SESH-2011, Recipientes para contener Gas L.P., tipo no transportable. Especificaciones y métodos de prueba. Publicada en el Diario Oficial de la Federación el 8 de septiembre de 2011 y sus modificaciones.</w:t>
            </w:r>
          </w:p>
          <w:p w:rsidR="00AF251E" w:rsidRPr="003A3E55" w:rsidP="005037AE" w14:paraId="010D1C4B" w14:textId="77777777">
            <w:pPr>
              <w:numPr>
                <w:ilvl w:val="0"/>
                <w:numId w:val="19"/>
              </w:numPr>
              <w:spacing w:before="120" w:after="120"/>
            </w:pPr>
            <w:r w:rsidRPr="003A3E55">
              <w:t>NOM-013-SEDG-2002, Evaluación de espesores mediante medición ultrasónica usando el método de pulso-eco, para la verificación de recipientes tipo no portátil para contener Gas L.P., en uso. Publicada en el Diario Oficial de la Federación el 26 de abril de 2002.</w:t>
            </w:r>
          </w:p>
          <w:p w:rsidR="00AF251E" w:rsidRPr="003A3E55" w:rsidP="005037AE" w14:paraId="6F0308B7" w14:textId="77777777">
            <w:pPr>
              <w:numPr>
                <w:ilvl w:val="0"/>
                <w:numId w:val="19"/>
              </w:numPr>
              <w:spacing w:before="120" w:after="120"/>
            </w:pPr>
            <w:r w:rsidRPr="003A3E55">
              <w:t>NOM-259-SE-2022, Sistemas para medición y despacho de Gas L.P., requisitos y especificaciones. Publicada en el Diario Oficial de la Federación el 28 de junio de 2024.</w:t>
            </w:r>
          </w:p>
          <w:p w:rsidR="00AF251E" w:rsidRPr="003A3E55" w:rsidP="005037AE" w14:paraId="62723969" w14:textId="77777777">
            <w:pPr>
              <w:numPr>
                <w:ilvl w:val="0"/>
                <w:numId w:val="19"/>
              </w:numPr>
              <w:spacing w:before="120" w:after="120"/>
            </w:pPr>
            <w:r w:rsidRPr="003A3E55">
              <w:t>NMX-X-013-SCFI-2011, Gas L.P.- Válvulas de Exceso de Flujo y de No Retroceso, que se utilizan en tuberías y recipientes - Especificaciones y Métodos de Prueba (cancela a la NMX-X-013-SCFI-2005). Declaratoria de vigencia publicada en el Diario Oficial de la Federación el 16 de agosto de 2011.</w:t>
            </w:r>
          </w:p>
          <w:p w:rsidR="00AF251E" w:rsidRPr="003A3E55" w:rsidP="005037AE" w14:paraId="531149EF" w14:textId="77777777">
            <w:pPr>
              <w:numPr>
                <w:ilvl w:val="0"/>
                <w:numId w:val="19"/>
              </w:numPr>
              <w:spacing w:before="120" w:after="120"/>
            </w:pPr>
            <w:r w:rsidRPr="003A3E55">
              <w:t>Acuerdo de la Comisión Nacional de Energía por el que se emiten las Disposiciones administrativas de carácter general que establecen los Lineamientos para el balizado y requerimientos técnicos y de interoperabilidad que debe cumplir el sistema de posicionamiento global de unidades vehiculares registradas en los permisos de transporte y distribución por medios distintos a ductos de petrolíferos, gas licuado de petróleo y petroquímicos. Publicada en el Diario Oficial de la Federación el 23 de septiembre de 20</w:t>
            </w:r>
            <w:r w:rsidRPr="003A3E55">
              <w:t>25.</w:t>
            </w:r>
          </w:p>
        </w:tc>
      </w:tr>
      <w:tr w14:paraId="751FC79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28EEAE4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67A02FA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7522345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</w:t>
            </w:r>
            <w:r w:rsidRPr="006A63E9">
              <w:t>La Norma Oficial Mexicana de Emergencia entrará en vigor al día siguiente de su publicación en el Diario Oficial de la Federación y tendrá una vigencia de seis meses a partir de su entrada en vigor.</w:t>
            </w:r>
          </w:p>
        </w:tc>
      </w:tr>
      <w:tr w14:paraId="7B36528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F3998B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3FA3A33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03B9DB9D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No procede</w:t>
            </w:r>
          </w:p>
          <w:p w:rsidR="005F0B7B" w:rsidRPr="000C0749" w:rsidP="005F0B7B" w14:paraId="0C2ACCF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 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6105B25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329682B3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5320EC7C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311D3A9F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495EBCFA" w14:textId="77777777">
            <w:pPr>
              <w:rPr>
                <w:bCs/>
              </w:rPr>
            </w:pPr>
            <w:r>
              <w:rPr>
                <w:bCs/>
              </w:rPr>
              <w:t>Ariel Noel Gutiérrez Contreras, Coordinador de la Infraestructura de la Calidad</w:t>
            </w:r>
          </w:p>
          <w:p w:rsidR="00F70F54" w:rsidP="003A3E55" w14:paraId="5284AD25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 Tel: +(52 55) 5729 91 00; ext. 13218</w:t>
            </w:r>
          </w:p>
          <w:p w:rsidR="00F70F54" w:rsidP="003A3E55" w14:paraId="46F3349D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ariel.gutierrez@economia.gob.mx</w:t>
              </w:r>
            </w:hyperlink>
            <w:r>
              <w:rPr>
                <w:bCs/>
              </w:rPr>
              <w:t xml:space="preserve"> y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</w:tc>
      </w:tr>
    </w:tbl>
    <w:p w:rsidR="00AF251E" w:rsidRPr="003A3E55" w:rsidP="00C94F02" w14:paraId="6E083F82" w14:textId="77777777">
      <w:pPr>
        <w:jc w:val="center"/>
      </w:pPr>
    </w:p>
    <w:sectPr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FF998E9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2FE6779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F2CB65A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2C39D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15751A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88CA0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604CF9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4561C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G/TBT/N/MEX/548</w:t>
    </w:r>
    <w:bookmarkEnd w:id="0"/>
  </w:p>
  <w:p w:rsidR="00B531D9" w:rsidRPr="003A3E55" w:rsidP="00B531D9" w14:paraId="2685F4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C0D2F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3</w:t>
    </w:r>
    <w:r w:rsidRPr="003A3E55">
      <w:fldChar w:fldCharType="end"/>
    </w:r>
    <w:r w:rsidRPr="003A3E55">
      <w:t xml:space="preserve"> -</w:t>
    </w:r>
  </w:p>
  <w:p w:rsidR="00DD65B2" w:rsidRPr="003A3E55" w:rsidP="00B531D9" w14:paraId="20E6B86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59C4E5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D8BF0C8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CA0F323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705BFABC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38757A01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0DD64684" w14:textId="77777777">
          <w:pPr>
            <w:jc w:val="right"/>
            <w:rPr>
              <w:b/>
              <w:szCs w:val="18"/>
            </w:rPr>
          </w:pPr>
        </w:p>
      </w:tc>
    </w:tr>
    <w:tr w14:paraId="5DDFF975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3AEF4C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39F0970F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G/TBT/N/MEX/548</w:t>
          </w:r>
          <w:bookmarkEnd w:id="2"/>
        </w:p>
      </w:tc>
    </w:tr>
    <w:tr w14:paraId="56F66F2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471E3A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036876E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31 de octubre de 2025</w:t>
          </w:r>
          <w:bookmarkEnd w:id="3"/>
          <w:bookmarkEnd w:id="4"/>
        </w:p>
      </w:tc>
    </w:tr>
    <w:tr w14:paraId="62D06E89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7145150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(25-7059)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18051D6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E9A2A1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12D57E8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73924CD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0B4CD24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multilevel"/>
    <w:tmpl w:val="63D526B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D526BE"/>
    <w:multiLevelType w:val="hybridMultilevel"/>
    <w:tmpl w:val="63D52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26692445">
    <w:abstractNumId w:val="8"/>
  </w:num>
  <w:num w:numId="2" w16cid:durableId="415443077">
    <w:abstractNumId w:val="3"/>
  </w:num>
  <w:num w:numId="3" w16cid:durableId="995760652">
    <w:abstractNumId w:val="2"/>
  </w:num>
  <w:num w:numId="4" w16cid:durableId="23140439">
    <w:abstractNumId w:val="1"/>
  </w:num>
  <w:num w:numId="5" w16cid:durableId="1480070091">
    <w:abstractNumId w:val="0"/>
  </w:num>
  <w:num w:numId="6" w16cid:durableId="681712078">
    <w:abstractNumId w:val="12"/>
  </w:num>
  <w:num w:numId="7" w16cid:durableId="391196178">
    <w:abstractNumId w:val="10"/>
  </w:num>
  <w:num w:numId="8" w16cid:durableId="1224411138">
    <w:abstractNumId w:val="13"/>
  </w:num>
  <w:num w:numId="9" w16cid:durableId="2096389704">
    <w:abstractNumId w:val="9"/>
  </w:num>
  <w:num w:numId="10" w16cid:durableId="15350117">
    <w:abstractNumId w:val="7"/>
  </w:num>
  <w:num w:numId="11" w16cid:durableId="1791895331">
    <w:abstractNumId w:val="6"/>
  </w:num>
  <w:num w:numId="12" w16cid:durableId="1586303464">
    <w:abstractNumId w:val="5"/>
  </w:num>
  <w:num w:numId="13" w16cid:durableId="891845527">
    <w:abstractNumId w:val="4"/>
  </w:num>
  <w:num w:numId="14" w16cid:durableId="567571606">
    <w:abstractNumId w:val="11"/>
  </w:num>
  <w:num w:numId="15" w16cid:durableId="7751739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59554952">
    <w:abstractNumId w:val="14"/>
  </w:num>
  <w:num w:numId="17" w16cid:durableId="1647930180">
    <w:abstractNumId w:val="15"/>
  </w:num>
  <w:num w:numId="18" w16cid:durableId="41487910">
    <w:abstractNumId w:val="16"/>
  </w:num>
  <w:num w:numId="19" w16cid:durableId="1468083527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6326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D8E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5CB8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1214EA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TBT/MEX/25_07357_00_s.pdf" TargetMode="External" /><Relationship Id="rId5" Type="http://schemas.openxmlformats.org/officeDocument/2006/relationships/hyperlink" Target="https://www.dof.gob.mx/nota_detalle.php?codigo=5769161&amp;fecha=03/10/2025" TargetMode="External" /><Relationship Id="rId6" Type="http://schemas.openxmlformats.org/officeDocument/2006/relationships/hyperlink" Target="mailto:ariel.gutierrez@economia.gob.mx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2025-10-31T13:40:00Z</dcterms:created>
  <dcterms:modified xsi:type="dcterms:W3CDTF">2025-10-31T13:40:00Z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