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312188B" w14:textId="77777777">
      <w:pPr>
        <w:pStyle w:val="Title"/>
        <w:rPr>
          <w:caps w:val="0"/>
          <w:kern w:val="0"/>
        </w:rPr>
      </w:pPr>
      <w:r w:rsidRPr="002F6A28">
        <w:rPr>
          <w:caps w:val="0"/>
          <w:kern w:val="0"/>
        </w:rPr>
        <w:t>NOTIFICATION</w:t>
      </w:r>
    </w:p>
    <w:p w:rsidR="009239F7" w:rsidRPr="002F6A28" w:rsidP="002F6A28" w14:paraId="384443F2" w14:textId="77777777">
      <w:pPr>
        <w:jc w:val="center"/>
      </w:pPr>
      <w:r w:rsidRPr="002F6A28">
        <w:t>The following notification is being circulated in accordance with Article 10.6</w:t>
      </w:r>
    </w:p>
    <w:p w:rsidR="009239F7" w:rsidRPr="002F6A28" w:rsidP="002F6A28" w14:paraId="2DEF5E4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4EFE491" w14:textId="77777777" w:rsidTr="00DB13FE">
        <w:tblPrEx>
          <w:tblW w:w="5000" w:type="pct"/>
          <w:tblLayout w:type="fixed"/>
          <w:tblLook w:val="0000"/>
        </w:tblPrEx>
        <w:tc>
          <w:tcPr>
            <w:tcW w:w="607" w:type="dxa"/>
            <w:tcBorders>
              <w:top w:val="double" w:sz="4" w:space="0" w:color="auto"/>
            </w:tcBorders>
          </w:tcPr>
          <w:p w:rsidR="00F85C99" w:rsidRPr="002F6A28" w:rsidP="002F6A28" w14:paraId="5300889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6849E36"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38B64E8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561BE74" w14:textId="77777777" w:rsidTr="00DB13FE">
        <w:tblPrEx>
          <w:tblW w:w="5000" w:type="pct"/>
          <w:tblLayout w:type="fixed"/>
          <w:tblLook w:val="0000"/>
        </w:tblPrEx>
        <w:tc>
          <w:tcPr>
            <w:tcW w:w="607" w:type="dxa"/>
          </w:tcPr>
          <w:p w:rsidR="00F85C99" w:rsidRPr="002F6A28" w:rsidP="002F6A28" w14:paraId="42205FC0" w14:textId="77777777">
            <w:pPr>
              <w:spacing w:before="120" w:after="120"/>
              <w:jc w:val="left"/>
            </w:pPr>
            <w:r w:rsidRPr="002F6A28">
              <w:rPr>
                <w:b/>
              </w:rPr>
              <w:t>2.</w:t>
            </w:r>
          </w:p>
        </w:tc>
        <w:tc>
          <w:tcPr>
            <w:tcW w:w="8373" w:type="dxa"/>
          </w:tcPr>
          <w:p w:rsidR="00F85C99" w:rsidRPr="002F6A28" w:rsidP="000C3B6C" w14:paraId="6F0610C1" w14:textId="77777777">
            <w:pPr>
              <w:spacing w:before="120" w:after="120"/>
            </w:pPr>
            <w:r w:rsidRPr="002F6A28">
              <w:rPr>
                <w:b/>
              </w:rPr>
              <w:t>Agency responsible:</w:t>
            </w:r>
            <w:r w:rsidRPr="00C379C8" w:rsidR="00EE3A11">
              <w:t xml:space="preserve"> </w:t>
            </w:r>
          </w:p>
          <w:p w:rsidR="00EE3A11" w:rsidRPr="00C379C8" w:rsidP="000C3B6C" w14:paraId="56BDAB4E" w14:textId="77777777">
            <w:pPr>
              <w:spacing w:after="120"/>
            </w:pPr>
            <w:r w:rsidRPr="00C379C8">
              <w:t>Australian Competition and Consumer Commission (ACCC)</w:t>
            </w:r>
          </w:p>
        </w:tc>
      </w:tr>
      <w:tr w14:paraId="3200AB11" w14:textId="77777777" w:rsidTr="00DB13FE">
        <w:tblPrEx>
          <w:tblW w:w="5000" w:type="pct"/>
          <w:tblLayout w:type="fixed"/>
          <w:tblLook w:val="0000"/>
        </w:tblPrEx>
        <w:tc>
          <w:tcPr>
            <w:tcW w:w="607" w:type="dxa"/>
          </w:tcPr>
          <w:p w:rsidR="00F85C99" w:rsidRPr="002F6A28" w:rsidP="002F6A28" w14:paraId="51D4504A" w14:textId="77777777">
            <w:pPr>
              <w:spacing w:before="120" w:after="120"/>
              <w:jc w:val="left"/>
              <w:rPr>
                <w:b/>
              </w:rPr>
            </w:pPr>
            <w:r w:rsidRPr="002F6A28">
              <w:rPr>
                <w:b/>
              </w:rPr>
              <w:t>3.</w:t>
            </w:r>
          </w:p>
        </w:tc>
        <w:tc>
          <w:tcPr>
            <w:tcW w:w="8373" w:type="dxa"/>
          </w:tcPr>
          <w:p w:rsidR="00F85C99" w:rsidRPr="0058336F" w:rsidP="002F6A28" w14:paraId="5919132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FF6230A" w14:textId="77777777" w:rsidTr="00DB13FE">
        <w:tblPrEx>
          <w:tblW w:w="5000" w:type="pct"/>
          <w:tblLayout w:type="fixed"/>
          <w:tblLook w:val="0000"/>
        </w:tblPrEx>
        <w:tc>
          <w:tcPr>
            <w:tcW w:w="607" w:type="dxa"/>
          </w:tcPr>
          <w:p w:rsidR="00F85C99" w:rsidRPr="002F6A28" w:rsidP="002F6A28" w14:paraId="5EAF743B" w14:textId="77777777">
            <w:pPr>
              <w:spacing w:before="120" w:after="120"/>
              <w:jc w:val="left"/>
            </w:pPr>
            <w:r w:rsidRPr="002F6A28">
              <w:rPr>
                <w:b/>
              </w:rPr>
              <w:t>4.</w:t>
            </w:r>
          </w:p>
        </w:tc>
        <w:tc>
          <w:tcPr>
            <w:tcW w:w="8373" w:type="dxa"/>
          </w:tcPr>
          <w:p w:rsidR="00F85C99" w:rsidRPr="002F6A28" w:rsidP="002F6A28" w14:paraId="0C0AD91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Child restraints for use in motor vehicles</w:t>
            </w:r>
          </w:p>
          <w:p w:rsidR="00EE3A11" w:rsidRPr="00C379C8" w:rsidP="002F6A28" w14:paraId="17374982" w14:textId="77777777">
            <w:pPr>
              <w:spacing w:before="120" w:after="120"/>
            </w:pPr>
            <w:r w:rsidRPr="00C379C8">
              <w:t>HS Codes include:</w:t>
            </w:r>
          </w:p>
          <w:p w:rsidR="00EE3A11" w:rsidRPr="00C379C8" w:rsidP="002F6A28" w14:paraId="3F0BC742" w14:textId="77777777">
            <w:pPr>
              <w:spacing w:before="120" w:after="120"/>
            </w:pPr>
            <w:r w:rsidRPr="00C379C8">
              <w:t>9401.2 Seats of a kind used in motor vehicles</w:t>
            </w:r>
          </w:p>
          <w:p w:rsidR="00EE3A11" w:rsidRPr="00C379C8" w:rsidP="002F6A28" w14:paraId="41E8104F" w14:textId="77777777">
            <w:pPr>
              <w:spacing w:before="120" w:after="120"/>
            </w:pPr>
            <w:r w:rsidRPr="00C379C8">
              <w:t>9401.8 Other seats</w:t>
            </w:r>
          </w:p>
          <w:p w:rsidR="00EE3A11" w:rsidRPr="00C379C8" w:rsidP="002F6A28" w14:paraId="7EC67EA9" w14:textId="77777777">
            <w:pPr>
              <w:spacing w:before="120" w:after="120"/>
            </w:pPr>
            <w:r w:rsidRPr="00C379C8">
              <w:t>8715 Baby carriages and parts there of</w:t>
            </w:r>
          </w:p>
        </w:tc>
      </w:tr>
      <w:tr w14:paraId="16F4A91A" w14:textId="77777777" w:rsidTr="00DB13FE">
        <w:tblPrEx>
          <w:tblW w:w="5000" w:type="pct"/>
          <w:tblLayout w:type="fixed"/>
          <w:tblLook w:val="0000"/>
        </w:tblPrEx>
        <w:tc>
          <w:tcPr>
            <w:tcW w:w="607" w:type="dxa"/>
          </w:tcPr>
          <w:p w:rsidR="00F85C99" w:rsidRPr="002F6A28" w:rsidP="002F6A28" w14:paraId="40AB0409" w14:textId="77777777">
            <w:pPr>
              <w:spacing w:before="120" w:after="120"/>
              <w:jc w:val="left"/>
            </w:pPr>
            <w:r w:rsidRPr="002F6A28">
              <w:rPr>
                <w:b/>
              </w:rPr>
              <w:t>5.</w:t>
            </w:r>
          </w:p>
        </w:tc>
        <w:tc>
          <w:tcPr>
            <w:tcW w:w="8373" w:type="dxa"/>
          </w:tcPr>
          <w:p w:rsidR="00EE3A11" w:rsidRPr="00C379C8" w:rsidP="002F6A28" w14:paraId="7BC6991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Limited review of the mandatory safety standard for Child Restraint Systems for Use in Motor Vehicles; (6 pages, in English) accessed via link below.; (6 page(s), in English)</w:t>
            </w:r>
          </w:p>
          <w:p w:rsidR="000C3B6C" w:rsidRPr="000C3B6C" w:rsidP="002F6A28" w14:paraId="0CEC270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052B1" w:rsidRPr="00CE6C29" w:rsidP="002F6A28" w14:paraId="5AA21461" w14:textId="77777777">
            <w:pPr>
              <w:spacing w:after="120"/>
              <w:rPr>
                <w:iCs/>
              </w:rPr>
            </w:pPr>
            <w:hyperlink r:id="rId6" w:tgtFrame="_blank" w:history="1">
              <w:r w:rsidRPr="00CE6C29">
                <w:rPr>
                  <w:iCs/>
                  <w:color w:val="0000FF"/>
                  <w:u w:val="single"/>
                </w:rPr>
                <w:t>https://consultation.accc.gov.au/accc/child-restraint-mandatory-standard-limited-review/</w:t>
              </w:r>
            </w:hyperlink>
          </w:p>
        </w:tc>
      </w:tr>
      <w:tr w14:paraId="1E1288CF" w14:textId="77777777" w:rsidTr="00DB13FE">
        <w:tblPrEx>
          <w:tblW w:w="5000" w:type="pct"/>
          <w:tblLayout w:type="fixed"/>
          <w:tblLook w:val="0000"/>
        </w:tblPrEx>
        <w:tc>
          <w:tcPr>
            <w:tcW w:w="607" w:type="dxa"/>
          </w:tcPr>
          <w:p w:rsidR="00F85C99" w:rsidRPr="002F6A28" w:rsidP="002F6A28" w14:paraId="43081872" w14:textId="77777777">
            <w:pPr>
              <w:spacing w:before="120" w:after="120"/>
              <w:jc w:val="left"/>
              <w:rPr>
                <w:b/>
              </w:rPr>
            </w:pPr>
            <w:r w:rsidRPr="002F6A28">
              <w:rPr>
                <w:b/>
              </w:rPr>
              <w:t>6.</w:t>
            </w:r>
          </w:p>
        </w:tc>
        <w:tc>
          <w:tcPr>
            <w:tcW w:w="8373" w:type="dxa"/>
          </w:tcPr>
          <w:p w:rsidR="00F85C99" w:rsidRPr="002F6A28" w:rsidP="002F6A28" w14:paraId="289EAAA0" w14:textId="77777777">
            <w:pPr>
              <w:spacing w:before="120" w:after="120"/>
              <w:rPr>
                <w:b/>
              </w:rPr>
            </w:pPr>
            <w:r w:rsidRPr="002F6A28">
              <w:rPr>
                <w:b/>
              </w:rPr>
              <w:t>Description of content:</w:t>
            </w:r>
            <w:r w:rsidRPr="00C379C8" w:rsidR="00FE448B">
              <w:t xml:space="preserve"> The mandatory standard for child restraint systems for use in motor vehicles (the </w:t>
            </w:r>
            <w:r w:rsidRPr="00C379C8" w:rsidR="00FE448B">
              <w:rPr>
                <w:b/>
                <w:bCs/>
              </w:rPr>
              <w:t xml:space="preserve">mandatory standard) </w:t>
            </w:r>
            <w:hyperlink r:id="rId7" w:history="1">
              <w:r w:rsidRPr="00C379C8" w:rsidR="00FE448B">
                <w:rPr>
                  <w:color w:val="0000FF"/>
                  <w:u w:val="single"/>
                </w:rPr>
                <w:t>Competition and Consumer Act 2010 - Consumer Protection Notice No. 3 of 2014 - Safety Standard: Child Restraint Systems for use in Motor Vehicles</w:t>
              </w:r>
            </w:hyperlink>
            <w:r w:rsidRPr="00C379C8" w:rsidR="00FE448B">
              <w:t>, came into effect in 1978 and aims to ensure child restraints supplied in Australia have key safety features to reduce the risk of bodily injury to children in the event of a motor vehicle impact.</w:t>
            </w:r>
          </w:p>
          <w:p w:rsidR="00FE448B" w:rsidRPr="00C379C8" w:rsidP="002F6A28" w14:paraId="6A049477" w14:textId="77777777">
            <w:pPr>
              <w:spacing w:before="120" w:after="120"/>
            </w:pPr>
            <w:r w:rsidRPr="00C379C8">
              <w:t xml:space="preserve">The mandatory standard currently references and allows compliance with any one of the 2004, 2010 or 2013 versions of the voluntary Australian standard </w:t>
            </w:r>
            <w:r w:rsidRPr="00C379C8">
              <w:rPr>
                <w:i/>
                <w:iCs/>
              </w:rPr>
              <w:t xml:space="preserve">AS/NZS 1754 Child restraint systems for use in motor vehicles </w:t>
            </w:r>
            <w:r w:rsidRPr="00C379C8">
              <w:t>with variations set out in the mandatory standard.</w:t>
            </w:r>
          </w:p>
          <w:p w:rsidR="00FE448B" w:rsidRPr="00C379C8" w:rsidP="002F6A28" w14:paraId="4CC078FD" w14:textId="77777777">
            <w:pPr>
              <w:spacing w:before="120" w:after="120"/>
            </w:pPr>
            <w:r w:rsidRPr="00C379C8">
              <w:t>The ACCC is conducting a limited review of the mandatory standard. The purpose of this limited review is to seek stakeholders' views about:</w:t>
            </w:r>
          </w:p>
          <w:p w:rsidR="00FE448B" w:rsidRPr="00C379C8" w:rsidP="002F6A28" w14:paraId="0EEE60FF" w14:textId="77777777">
            <w:pPr>
              <w:numPr>
                <w:ilvl w:val="0"/>
                <w:numId w:val="16"/>
              </w:numPr>
              <w:spacing w:before="120" w:after="120"/>
            </w:pPr>
            <w:r w:rsidRPr="00C379C8">
              <w:t xml:space="preserve">updating the safety standard to reference and allow compliance with the 2024 version of the voluntary Australian standard </w:t>
            </w:r>
            <w:r w:rsidRPr="00C379C8">
              <w:rPr>
                <w:i/>
                <w:iCs/>
              </w:rPr>
              <w:t>AS/NZS 1754:2024 Child restraint systems for use in motor vehicles</w:t>
            </w:r>
          </w:p>
          <w:p w:rsidR="00FE448B" w:rsidRPr="00C379C8" w:rsidP="002F6A28" w14:paraId="6A0BDD5E" w14:textId="77777777">
            <w:pPr>
              <w:numPr>
                <w:ilvl w:val="0"/>
                <w:numId w:val="16"/>
              </w:numPr>
              <w:spacing w:before="120" w:after="120"/>
            </w:pPr>
            <w:r w:rsidRPr="00C379C8">
              <w:t>whether adding dynamic references is appropriate - so updates to the referenced voluntary standard flow through to the mandatory standard</w:t>
            </w:r>
          </w:p>
          <w:p w:rsidR="00FE448B" w:rsidRPr="00C379C8" w:rsidP="002F6A28" w14:paraId="64384AF8" w14:textId="77777777">
            <w:pPr>
              <w:numPr>
                <w:ilvl w:val="0"/>
                <w:numId w:val="16"/>
              </w:numPr>
              <w:spacing w:before="120" w:after="120"/>
            </w:pPr>
            <w:r w:rsidRPr="00C379C8">
              <w:t>allowing a transition period to support industry compliance, this is because the safety standard currently references the 2004, 2010 and 2013 versions of the voluntary Australian standard.</w:t>
            </w:r>
          </w:p>
          <w:p w:rsidR="00FE448B" w:rsidRPr="00C379C8" w:rsidP="002F6A28" w14:paraId="5EA0F48B" w14:textId="77777777">
            <w:pPr>
              <w:spacing w:before="120" w:after="120"/>
            </w:pPr>
            <w:r w:rsidRPr="00C379C8">
              <w:t>Significant changes such as altering the scope of the mandatory standard or other major requirements (such as performance measures) are not being considered in this limited review.</w:t>
            </w:r>
          </w:p>
          <w:p w:rsidR="00FE448B" w:rsidRPr="00C379C8" w:rsidP="002F6A28" w14:paraId="5FD25A47" w14:textId="77777777">
            <w:pPr>
              <w:spacing w:before="120" w:after="120"/>
            </w:pPr>
            <w:r w:rsidRPr="00C379C8">
              <w:t>The safety standard was last reviewed in 2014 and prescribes requirements for the design, construction, performance, testing and informative labelling of child restraints.</w:t>
            </w:r>
          </w:p>
          <w:p w:rsidR="00FE448B" w:rsidRPr="00C379C8" w:rsidP="002F6A28" w14:paraId="23DE3135" w14:textId="77777777">
            <w:pPr>
              <w:spacing w:before="120" w:after="120"/>
            </w:pPr>
            <w:r w:rsidRPr="00C379C8">
              <w:t>The safety standard applies to devices that reduce the risk of bodily injury to a child in the event of a motor vehicle impact and includes children's car seats, booster seats components to restrain the child with a harness, and to anchor the child restraint to the vehicle. The safety standard does not</w:t>
            </w:r>
            <w:r w:rsidRPr="00C379C8">
              <w:rPr>
                <w:b/>
                <w:bCs/>
              </w:rPr>
              <w:t xml:space="preserve"> </w:t>
            </w:r>
            <w:r w:rsidRPr="00C379C8">
              <w:t>apply to motor vehicle child restraints designed for children with a disability or to items that are an integrated feature of a motor vehicle.</w:t>
            </w:r>
          </w:p>
        </w:tc>
      </w:tr>
      <w:tr w14:paraId="2F888305" w14:textId="77777777" w:rsidTr="00DB13FE">
        <w:tblPrEx>
          <w:tblW w:w="5000" w:type="pct"/>
          <w:tblLayout w:type="fixed"/>
          <w:tblLook w:val="0000"/>
        </w:tblPrEx>
        <w:tc>
          <w:tcPr>
            <w:tcW w:w="607" w:type="dxa"/>
          </w:tcPr>
          <w:p w:rsidR="00F85C99" w:rsidRPr="002F6A28" w:rsidP="002F6A28" w14:paraId="48173CC6" w14:textId="77777777">
            <w:pPr>
              <w:spacing w:before="120" w:after="120"/>
              <w:jc w:val="left"/>
              <w:rPr>
                <w:b/>
              </w:rPr>
            </w:pPr>
            <w:r w:rsidRPr="002F6A28">
              <w:rPr>
                <w:b/>
              </w:rPr>
              <w:t>7.</w:t>
            </w:r>
          </w:p>
        </w:tc>
        <w:tc>
          <w:tcPr>
            <w:tcW w:w="8373" w:type="dxa"/>
          </w:tcPr>
          <w:p w:rsidR="00F85C99" w:rsidRPr="002F6A28" w:rsidP="002F6A28" w14:paraId="3E834E06" w14:textId="77777777">
            <w:pPr>
              <w:spacing w:before="120" w:after="120"/>
              <w:rPr>
                <w:b/>
              </w:rPr>
            </w:pPr>
            <w:r w:rsidRPr="002F6A28">
              <w:rPr>
                <w:b/>
              </w:rPr>
              <w:t>Objective and rationale, including the nature of urgent problems where applicable:</w:t>
            </w:r>
            <w:r w:rsidRPr="00C379C8" w:rsidR="00EE3A11">
              <w:t xml:space="preserve"> The objective of the mandatory standard is to reduce the risk of serious injury or death to a child involved in a motor vehicle impact. It provides manufacturers and suppliers with design, construction, performance, marking and packaging requirements for child restraints for use in motor vehicles.</w:t>
            </w:r>
          </w:p>
          <w:p w:rsidR="00EE3A11" w:rsidRPr="00C379C8" w:rsidP="002F6A28" w14:paraId="4E550AB4" w14:textId="77777777">
            <w:pPr>
              <w:spacing w:before="120" w:after="120"/>
            </w:pPr>
            <w:r w:rsidRPr="00C379C8">
              <w:t>Referencing the updated version of the voluntary Australian standard AS/NZS 1754:2024 will provide safety improvements.; Consumer information, labelling; Protection of human health or safety</w:t>
            </w:r>
          </w:p>
        </w:tc>
      </w:tr>
      <w:tr w14:paraId="11F7876E" w14:textId="77777777" w:rsidTr="00DB13FE">
        <w:tblPrEx>
          <w:tblW w:w="5000" w:type="pct"/>
          <w:tblLayout w:type="fixed"/>
          <w:tblLook w:val="0000"/>
        </w:tblPrEx>
        <w:tc>
          <w:tcPr>
            <w:tcW w:w="607" w:type="dxa"/>
          </w:tcPr>
          <w:p w:rsidR="00F85C99" w:rsidRPr="002F6A28" w:rsidP="009E75ED" w14:paraId="23171250" w14:textId="77777777">
            <w:pPr>
              <w:spacing w:before="120" w:after="120"/>
              <w:jc w:val="left"/>
              <w:rPr>
                <w:b/>
              </w:rPr>
            </w:pPr>
            <w:r w:rsidRPr="002F6A28">
              <w:rPr>
                <w:b/>
              </w:rPr>
              <w:t>8.</w:t>
            </w:r>
          </w:p>
        </w:tc>
        <w:tc>
          <w:tcPr>
            <w:tcW w:w="8373" w:type="dxa"/>
          </w:tcPr>
          <w:p w:rsidR="000C3B6C" w:rsidRPr="00EC00D2" w:rsidP="007F13E8" w14:paraId="47264314" w14:textId="77777777">
            <w:pPr>
              <w:spacing w:before="120" w:after="120"/>
              <w:rPr>
                <w:bCs/>
              </w:rPr>
            </w:pPr>
            <w:r w:rsidRPr="002F6A28">
              <w:rPr>
                <w:b/>
              </w:rPr>
              <w:t>Relevant documents:</w:t>
            </w:r>
            <w:r w:rsidRPr="002F6A28" w:rsidR="00EE3A11">
              <w:t xml:space="preserve"> </w:t>
            </w:r>
          </w:p>
          <w:p w:rsidR="00EE3A11" w:rsidRPr="002F6A28" w:rsidP="007F13E8" w14:paraId="21E84310" w14:textId="77777777">
            <w:pPr>
              <w:numPr>
                <w:ilvl w:val="0"/>
                <w:numId w:val="17"/>
              </w:numPr>
              <w:spacing w:before="120" w:after="120"/>
            </w:pPr>
            <w:r w:rsidRPr="002F6A28">
              <w:t xml:space="preserve">Current mandatory standard - </w:t>
            </w:r>
            <w:hyperlink r:id="rId7" w:history="1">
              <w:r w:rsidRPr="002F6A28">
                <w:rPr>
                  <w:color w:val="0000FF"/>
                  <w:u w:val="single"/>
                </w:rPr>
                <w:t>Competition and Consumer Act 2010 - Consumer Protection Notice No. 3 of 2014 - Safety Standard: Child Restraint Systems for use in Motor Vehicles</w:t>
              </w:r>
            </w:hyperlink>
          </w:p>
          <w:p w:rsidR="00EE3A11" w:rsidRPr="002F6A28" w:rsidP="007F13E8" w14:paraId="66618CC2" w14:textId="77777777">
            <w:pPr>
              <w:numPr>
                <w:ilvl w:val="0"/>
                <w:numId w:val="17"/>
              </w:numPr>
              <w:spacing w:before="120" w:after="120"/>
            </w:pPr>
            <w:r w:rsidRPr="002F6A28">
              <w:t xml:space="preserve">ACCC Product Safety page - </w:t>
            </w:r>
            <w:hyperlink r:id="rId8" w:history="1">
              <w:r w:rsidRPr="002F6A28">
                <w:rPr>
                  <w:color w:val="0000FF"/>
                  <w:u w:val="single"/>
                </w:rPr>
                <w:t>Child restraints for use in motor vehicles</w:t>
              </w:r>
            </w:hyperlink>
          </w:p>
          <w:p w:rsidR="00EE3A11" w:rsidRPr="002F6A28" w:rsidP="007F13E8" w14:paraId="4761E769" w14:textId="77777777">
            <w:pPr>
              <w:numPr>
                <w:ilvl w:val="0"/>
                <w:numId w:val="17"/>
              </w:numPr>
              <w:spacing w:before="120" w:after="120"/>
            </w:pPr>
            <w:r w:rsidRPr="002F6A28">
              <w:t xml:space="preserve">The voluntary Australian standards are available for purchase from </w:t>
            </w:r>
            <w:hyperlink r:id="rId9" w:history="1">
              <w:r w:rsidRPr="002F6A28">
                <w:rPr>
                  <w:color w:val="0000FF"/>
                  <w:u w:val="single"/>
                </w:rPr>
                <w:t>Standards Australia</w:t>
              </w:r>
            </w:hyperlink>
            <w:r w:rsidRPr="002F6A28">
              <w:t xml:space="preserve">, </w:t>
            </w:r>
            <w:hyperlink r:id="rId10" w:history="1">
              <w:r w:rsidRPr="002F6A28">
                <w:rPr>
                  <w:color w:val="0000FF"/>
                  <w:u w:val="single"/>
                </w:rPr>
                <w:t>Intertek Inform</w:t>
              </w:r>
            </w:hyperlink>
            <w:r w:rsidRPr="002F6A28">
              <w:t xml:space="preserve"> or </w:t>
            </w:r>
            <w:hyperlink r:id="rId11" w:history="1">
              <w:r w:rsidRPr="002F6A28">
                <w:rPr>
                  <w:color w:val="0000FF"/>
                  <w:u w:val="single"/>
                </w:rPr>
                <w:t>Accuris</w:t>
              </w:r>
            </w:hyperlink>
            <w:r w:rsidRPr="002F6A28">
              <w:t>.</w:t>
            </w:r>
          </w:p>
        </w:tc>
      </w:tr>
      <w:tr w14:paraId="57D25A2A" w14:textId="77777777" w:rsidTr="00DB13FE">
        <w:tblPrEx>
          <w:tblW w:w="5000" w:type="pct"/>
          <w:tblLayout w:type="fixed"/>
          <w:tblLook w:val="0000"/>
        </w:tblPrEx>
        <w:tc>
          <w:tcPr>
            <w:tcW w:w="607" w:type="dxa"/>
          </w:tcPr>
          <w:p w:rsidR="00EE3A11" w:rsidRPr="002F6A28" w:rsidP="002F6A28" w14:paraId="60134A18" w14:textId="77777777">
            <w:pPr>
              <w:spacing w:before="120" w:after="120"/>
              <w:jc w:val="left"/>
              <w:rPr>
                <w:b/>
              </w:rPr>
            </w:pPr>
            <w:r w:rsidRPr="002F6A28">
              <w:rPr>
                <w:b/>
              </w:rPr>
              <w:t>9.</w:t>
            </w:r>
          </w:p>
        </w:tc>
        <w:tc>
          <w:tcPr>
            <w:tcW w:w="8373" w:type="dxa"/>
          </w:tcPr>
          <w:p w:rsidR="00EE3A11" w:rsidRPr="002F6A28" w:rsidP="008953C4" w14:paraId="5F0E7154" w14:textId="77777777">
            <w:pPr>
              <w:spacing w:before="120" w:after="120"/>
            </w:pPr>
            <w:r w:rsidRPr="002F6A28">
              <w:rPr>
                <w:b/>
              </w:rPr>
              <w:t>Proposed date of adoption:</w:t>
            </w:r>
            <w:r w:rsidRPr="00C379C8">
              <w:t xml:space="preserve"> Not applicable - we are consulting on whether the mandatory standard should be updated.</w:t>
            </w:r>
          </w:p>
          <w:p w:rsidR="00EE3A11" w:rsidRPr="002F6A28" w:rsidP="008953C4" w14:paraId="481E91F6" w14:textId="77777777">
            <w:pPr>
              <w:spacing w:after="120"/>
            </w:pPr>
            <w:r w:rsidRPr="002F6A28">
              <w:rPr>
                <w:b/>
              </w:rPr>
              <w:t>Proposed date of entry into force:</w:t>
            </w:r>
            <w:r w:rsidRPr="00C379C8">
              <w:t xml:space="preserve"> Not applicable</w:t>
            </w:r>
          </w:p>
        </w:tc>
      </w:tr>
      <w:tr w14:paraId="5C190710" w14:textId="77777777" w:rsidTr="00DB13FE">
        <w:tblPrEx>
          <w:tblW w:w="5000" w:type="pct"/>
          <w:tblLayout w:type="fixed"/>
          <w:tblLook w:val="0000"/>
        </w:tblPrEx>
        <w:tc>
          <w:tcPr>
            <w:tcW w:w="607" w:type="dxa"/>
            <w:tcBorders>
              <w:bottom w:val="double" w:sz="4" w:space="0" w:color="auto"/>
            </w:tcBorders>
          </w:tcPr>
          <w:p w:rsidR="00F85C99" w:rsidRPr="002F6A28" w:rsidP="002F6A28" w14:paraId="3BD9E84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1AFEE2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54F9D77" w14:textId="77777777">
            <w:pPr>
              <w:spacing w:before="120" w:after="120"/>
              <w:rPr>
                <w:bCs/>
              </w:rPr>
            </w:pPr>
            <w:r w:rsidRPr="002F6A28">
              <w:rPr>
                <w:b/>
              </w:rPr>
              <w:t>Final date for comments:</w:t>
            </w:r>
            <w:r w:rsidRPr="00C379C8" w:rsidR="00EE3A11">
              <w:t xml:space="preserve"> 29 December 2025</w:t>
            </w:r>
          </w:p>
          <w:p w:rsidR="000C3B6C" w:rsidRPr="00E3324D" w:rsidP="000C3B6C" w14:paraId="1A58B586"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5838A09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F764CBA" w14:textId="77777777">
            <w:r w:rsidRPr="00CE6C29">
              <w:t>WTO TBT Enquiry Point</w:t>
            </w:r>
          </w:p>
          <w:p w:rsidR="00CE6C29" w:rsidRPr="00CE6C29" w:rsidP="000C3B6C" w14:paraId="486A3D0F" w14:textId="77777777">
            <w:r w:rsidRPr="00CE6C29">
              <w:t>Office of Global Trade Negotiations</w:t>
            </w:r>
          </w:p>
          <w:p w:rsidR="00CE6C29" w:rsidRPr="00CE6C29" w:rsidP="000C3B6C" w14:paraId="2EB538D9" w14:textId="77777777">
            <w:r w:rsidRPr="00CE6C29">
              <w:t>Department of Foreign Affairs and Trade</w:t>
            </w:r>
          </w:p>
          <w:p w:rsidR="00CE6C29" w:rsidRPr="00CE6C29" w:rsidP="000C3B6C" w14:paraId="7952B2D9" w14:textId="77777777">
            <w:r w:rsidRPr="00CE6C29">
              <w:t>Canberra</w:t>
            </w:r>
          </w:p>
          <w:p w:rsidR="00CE6C29" w:rsidRPr="00CE6C29" w:rsidP="000C3B6C" w14:paraId="74A41CC0" w14:textId="77777777">
            <w:r w:rsidRPr="00CE6C29">
              <w:t>Tel: +(61) 2 6261 1111</w:t>
            </w:r>
          </w:p>
          <w:p w:rsidR="00CE6C29" w:rsidRPr="00CE6C29" w:rsidP="000C3B6C" w14:paraId="56EFDD92" w14:textId="77777777">
            <w:r w:rsidRPr="00CE6C29">
              <w:t xml:space="preserve">Email: </w:t>
            </w:r>
            <w:hyperlink r:id="rId12" w:history="1">
              <w:r w:rsidRPr="00CE6C29">
                <w:rPr>
                  <w:color w:val="0000FF"/>
                  <w:u w:val="single"/>
                </w:rPr>
                <w:t>tbt.enquiry@dfat.gov.au</w:t>
              </w:r>
            </w:hyperlink>
          </w:p>
          <w:p w:rsidR="00CE6C29" w:rsidRPr="00CE6C29" w:rsidP="000C3B6C" w14:paraId="4B141290" w14:textId="77777777">
            <w:pPr>
              <w:spacing w:after="120"/>
            </w:pPr>
            <w:r w:rsidRPr="00CE6C29">
              <w:t xml:space="preserve">Website: </w:t>
            </w:r>
            <w:hyperlink r:id="rId13" w:tgtFrame="_blank" w:history="1">
              <w:r w:rsidRPr="00CE6C29">
                <w:rPr>
                  <w:color w:val="0000FF"/>
                  <w:u w:val="single"/>
                </w:rPr>
                <w:t>https://www.dfat.gov.au/</w:t>
              </w:r>
            </w:hyperlink>
          </w:p>
        </w:tc>
      </w:tr>
    </w:tbl>
    <w:p w:rsidR="00EE3A11" w:rsidRPr="002F6A28" w:rsidP="00887259" w14:paraId="4730C81B"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E6C8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2279E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23829B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98C5B2" w14:textId="77777777">
    <w:pPr>
      <w:pStyle w:val="Header"/>
      <w:pBdr>
        <w:bottom w:val="single" w:sz="4" w:space="1" w:color="auto"/>
      </w:pBdr>
      <w:tabs>
        <w:tab w:val="clear" w:pos="4513"/>
        <w:tab w:val="clear" w:pos="9027"/>
      </w:tabs>
      <w:jc w:val="center"/>
    </w:pPr>
    <w:r w:rsidRPr="002F6A28">
      <w:t>tbtSymbol</w:t>
    </w:r>
  </w:p>
  <w:p w:rsidR="009239F7" w:rsidRPr="002F6A28" w:rsidP="009239F7" w14:paraId="17E54836" w14:textId="77777777">
    <w:pPr>
      <w:pStyle w:val="Header"/>
      <w:pBdr>
        <w:bottom w:val="single" w:sz="4" w:space="1" w:color="auto"/>
      </w:pBdr>
      <w:tabs>
        <w:tab w:val="clear" w:pos="4513"/>
        <w:tab w:val="clear" w:pos="9027"/>
      </w:tabs>
      <w:jc w:val="center"/>
    </w:pPr>
  </w:p>
  <w:p w:rsidR="009239F7" w:rsidRPr="002F6A28" w:rsidP="009239F7" w14:paraId="520FED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818FA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208C10" w14:textId="77777777">
    <w:pPr>
      <w:pStyle w:val="Header"/>
      <w:pBdr>
        <w:bottom w:val="single" w:sz="4" w:space="1" w:color="auto"/>
      </w:pBdr>
      <w:tabs>
        <w:tab w:val="clear" w:pos="4513"/>
        <w:tab w:val="clear" w:pos="9027"/>
      </w:tabs>
      <w:jc w:val="center"/>
    </w:pPr>
    <w:bookmarkStart w:id="0" w:name="spsSymbolHeader"/>
    <w:r w:rsidRPr="002F6A28">
      <w:t>G/TBT/N/AUS/188</w:t>
    </w:r>
    <w:bookmarkEnd w:id="0"/>
  </w:p>
  <w:p w:rsidR="009239F7" w:rsidRPr="002F6A28" w:rsidP="009239F7" w14:paraId="4EAA2BFD" w14:textId="77777777">
    <w:pPr>
      <w:pStyle w:val="Header"/>
      <w:pBdr>
        <w:bottom w:val="single" w:sz="4" w:space="1" w:color="auto"/>
      </w:pBdr>
      <w:tabs>
        <w:tab w:val="clear" w:pos="4513"/>
        <w:tab w:val="clear" w:pos="9027"/>
      </w:tabs>
      <w:jc w:val="center"/>
    </w:pPr>
  </w:p>
  <w:p w:rsidR="009239F7" w:rsidRPr="002F6A28" w:rsidP="009239F7" w14:paraId="716656C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E1B46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391D4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BD20D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2A1DA1B" w14:textId="77777777">
          <w:pPr>
            <w:jc w:val="right"/>
            <w:rPr>
              <w:b/>
              <w:color w:val="FF0000"/>
              <w:szCs w:val="16"/>
            </w:rPr>
          </w:pPr>
        </w:p>
      </w:tc>
    </w:tr>
    <w:bookmarkEnd w:id="1"/>
    <w:tr w14:paraId="5CF1E10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824A34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098B202" w14:textId="77777777">
          <w:pPr>
            <w:jc w:val="right"/>
            <w:rPr>
              <w:b/>
              <w:szCs w:val="16"/>
            </w:rPr>
          </w:pPr>
        </w:p>
      </w:tc>
    </w:tr>
    <w:tr w14:paraId="1AEF830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537FE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5E5BAC" w14:textId="77777777">
          <w:pPr>
            <w:jc w:val="right"/>
            <w:rPr>
              <w:b/>
              <w:szCs w:val="16"/>
            </w:rPr>
          </w:pPr>
          <w:bookmarkStart w:id="2" w:name="bmkSymbols"/>
          <w:r w:rsidRPr="002F6A28">
            <w:rPr>
              <w:b/>
              <w:szCs w:val="16"/>
            </w:rPr>
            <w:t>G/TBT/N/AUS/188</w:t>
          </w:r>
          <w:bookmarkEnd w:id="2"/>
        </w:p>
      </w:tc>
    </w:tr>
    <w:tr w14:paraId="6610588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1830141" w14:textId="77777777"/>
      </w:tc>
      <w:tc>
        <w:tcPr>
          <w:tcW w:w="5448" w:type="dxa"/>
          <w:gridSpan w:val="2"/>
          <w:shd w:val="clear" w:color="auto" w:fill="FFFFFF"/>
          <w:tcMar>
            <w:left w:w="108" w:type="dxa"/>
            <w:right w:w="108" w:type="dxa"/>
          </w:tcMar>
          <w:vAlign w:val="center"/>
        </w:tcPr>
        <w:p w:rsidR="00ED54E0" w:rsidRPr="009239F7" w:rsidP="00B801E9" w14:paraId="49D406A9" w14:textId="77777777">
          <w:pPr>
            <w:jc w:val="right"/>
            <w:rPr>
              <w:szCs w:val="16"/>
            </w:rPr>
          </w:pPr>
          <w:bookmarkStart w:id="3" w:name="spsDateDistribution"/>
          <w:bookmarkStart w:id="4" w:name="bmkDate"/>
          <w:r w:rsidRPr="009239F7">
            <w:rPr>
              <w:szCs w:val="16"/>
            </w:rPr>
            <w:t>30 October 2025</w:t>
          </w:r>
          <w:bookmarkEnd w:id="3"/>
          <w:bookmarkEnd w:id="4"/>
        </w:p>
      </w:tc>
    </w:tr>
    <w:tr w14:paraId="277E9C7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216321" w14:textId="77777777">
          <w:pPr>
            <w:jc w:val="left"/>
            <w:rPr>
              <w:b/>
            </w:rPr>
          </w:pPr>
          <w:bookmarkStart w:id="5" w:name="bmkSerial"/>
          <w:r>
            <w:rPr>
              <w:rFonts w:ascii="Verdana" w:eastAsia="Verdana" w:hAnsi="Verdana" w:cs="Verdana"/>
              <w:b w:val="0"/>
              <w:color w:val="FF0000"/>
              <w:sz w:val="18"/>
            </w:rPr>
            <w:t>(25-7006)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7E496E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4CDAB8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F45A5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E712E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13ADC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62268804">
    <w:abstractNumId w:val="9"/>
  </w:num>
  <w:num w:numId="2" w16cid:durableId="941456007">
    <w:abstractNumId w:val="7"/>
  </w:num>
  <w:num w:numId="3" w16cid:durableId="1440642608">
    <w:abstractNumId w:val="6"/>
  </w:num>
  <w:num w:numId="4" w16cid:durableId="2098357805">
    <w:abstractNumId w:val="5"/>
  </w:num>
  <w:num w:numId="5" w16cid:durableId="1442451592">
    <w:abstractNumId w:val="4"/>
  </w:num>
  <w:num w:numId="6" w16cid:durableId="129980877">
    <w:abstractNumId w:val="12"/>
  </w:num>
  <w:num w:numId="7" w16cid:durableId="343090202">
    <w:abstractNumId w:val="11"/>
  </w:num>
  <w:num w:numId="8" w16cid:durableId="194663416">
    <w:abstractNumId w:val="10"/>
  </w:num>
  <w:num w:numId="9" w16cid:durableId="180826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2726035">
    <w:abstractNumId w:val="13"/>
  </w:num>
  <w:num w:numId="11" w16cid:durableId="477039512">
    <w:abstractNumId w:val="8"/>
  </w:num>
  <w:num w:numId="12" w16cid:durableId="633409644">
    <w:abstractNumId w:val="3"/>
  </w:num>
  <w:num w:numId="13" w16cid:durableId="1790466540">
    <w:abstractNumId w:val="2"/>
  </w:num>
  <w:num w:numId="14" w16cid:durableId="1781030908">
    <w:abstractNumId w:val="1"/>
  </w:num>
  <w:num w:numId="15" w16cid:durableId="1704745706">
    <w:abstractNumId w:val="0"/>
  </w:num>
  <w:num w:numId="16" w16cid:durableId="604963032">
    <w:abstractNumId w:val="14"/>
  </w:num>
  <w:num w:numId="17" w16cid:durableId="2662392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536B"/>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7645"/>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1795"/>
    <w:rsid w:val="007B4DE8"/>
    <w:rsid w:val="007D20BB"/>
    <w:rsid w:val="007E1308"/>
    <w:rsid w:val="007E1937"/>
    <w:rsid w:val="007E4C24"/>
    <w:rsid w:val="007E6507"/>
    <w:rsid w:val="007F13E8"/>
    <w:rsid w:val="007F2B8E"/>
    <w:rsid w:val="008052B1"/>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07AF"/>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D6A1D"/>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C7132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ntertekinform.com/en-au/" TargetMode="External" /><Relationship Id="rId11" Type="http://schemas.openxmlformats.org/officeDocument/2006/relationships/hyperlink" Target="https://store.accuristech.com/" TargetMode="External" /><Relationship Id="rId12" Type="http://schemas.openxmlformats.org/officeDocument/2006/relationships/hyperlink" Target="mailto:tbt.enquiry@dfat.gov.au" TargetMode="External" /><Relationship Id="rId13" Type="http://schemas.openxmlformats.org/officeDocument/2006/relationships/hyperlink" Target="https://www.dfat.gov.au/"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consultation.accc.gov.au/accc/child-restraint-mandatory-standard-limited-review/" TargetMode="External" /><Relationship Id="rId7" Type="http://schemas.openxmlformats.org/officeDocument/2006/relationships/hyperlink" Target="https://www.legislation.gov.au/F2014L01252/asmade/text" TargetMode="External" /><Relationship Id="rId8" Type="http://schemas.openxmlformats.org/officeDocument/2006/relationships/hyperlink" Target="https://www.productsafety.gov.au/business/search-mandatory-standards/child-restraints-for-use-in-motor-vehicles-mandatory-standard" TargetMode="External" /><Relationship Id="rId9" Type="http://schemas.openxmlformats.org/officeDocument/2006/relationships/hyperlink" Target="https://store.standards.org.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745113B-403A-47CD-A567-05E218ED31E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2025-10-30T09:11:00Z</dcterms:created>
  <dcterms:modified xsi:type="dcterms:W3CDTF">2025-10-30T09:20:00Z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