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DD1A32C" w14:textId="77777777">
      <w:pPr>
        <w:pStyle w:val="Title"/>
      </w:pPr>
      <w:r w:rsidRPr="00EF68C9">
        <w:t>NOTIFICACIÓN</w:t>
      </w:r>
    </w:p>
    <w:p w:rsidR="002F663C" w:rsidRPr="00EF68C9" w:rsidP="00D31A79" w14:paraId="2E6D9724" w14:textId="77777777">
      <w:pPr>
        <w:pStyle w:val="Title3"/>
      </w:pPr>
      <w:r w:rsidRPr="00EF68C9">
        <w:t>Addendum</w:t>
      </w:r>
    </w:p>
    <w:p w:rsidR="002F663C" w:rsidP="00B22706" w14:paraId="3D4C16D8" w14:textId="77777777">
      <w:r w:rsidRPr="00EF68C9">
        <w:t>La siguiente comunicación, de fecha 29 de octubre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2B154359" w14:textId="77777777">
      <w:pPr>
        <w:rPr>
          <w:rFonts w:eastAsia="Calibri" w:cs="Times New Roman"/>
        </w:rPr>
      </w:pPr>
    </w:p>
    <w:p w:rsidR="002F663C" w:rsidRPr="00EF68C9" w:rsidP="00EF68C9" w14:paraId="69C56FDE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6617CE0" w14:textId="77777777"/>
    <w:p w:rsidR="00B22706" w:rsidRPr="00EF68C9" w:rsidP="00EF68C9" w14:paraId="7500866C" w14:textId="77777777"/>
    <w:p w:rsidR="002F663C" w:rsidRPr="00EF68C9" w:rsidP="00EF68C9" w14:paraId="3031D067" w14:textId="6DF86423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503: 2021. Productos Eléctricos. Cocinas, plantillas, encimeras, plantillas de inducción y hornos eléctricos de uso doméstico. Requisitos de eficiencia energética</w:t>
      </w:r>
    </w:p>
    <w:p w:rsidR="002F663C" w:rsidRPr="00EF68C9" w:rsidP="00EF68C9" w14:paraId="0214B9F1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2FDDF567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702E00B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E894CA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11C2C2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0D60BA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55C1BB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44E4D6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AFB4A3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C8E4D3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9A02A9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08F17B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4766236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A34AFC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248A17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7F929BC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469C8F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9507B2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4900F65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66F1C1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5F95E03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3C6B45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11903B8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4F87E0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0C0741B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0D6FB57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76D658F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654808C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17857B42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72473C7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181FA1D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1091AD06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3FA77DD2" w14:textId="77777777">
            <w:pPr>
              <w:spacing w:before="120" w:after="12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C838A8" w:rsidP="00444BD5" w14:paraId="1792B570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https://members.wto.org/crnattachments/2025/TBT/CRI/25_07239_00_s.pdf</w:t>
              </w:r>
            </w:hyperlink>
          </w:p>
        </w:tc>
      </w:tr>
    </w:tbl>
    <w:p w:rsidR="002F663C" w:rsidRPr="00EF68C9" w:rsidP="00EF68C9" w14:paraId="31E86718" w14:textId="77777777"/>
    <w:p w:rsidR="003918E9" w:rsidRPr="00F95856" w:rsidP="00B03883" w14:paraId="3BC7DBE9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emite la equivalencia para el documento normativo denominado CAN/CSA-C358-03, "Energy consumption test methods for household electric ranges", y el listado de productos contenido en el listado en ANEXO A, con el contenido del el Decreto Ejecutivo No. 43524 RTCR 503:2021 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 xml:space="preserve"> Productos Eléctricos. Cocinas, Plantillas, Encimeras, Plantillas de Inducción y Hornos Eléctricos de Uso Doméstico. Requisitos de Eficiencia Energética (INTE E17-1:2024, "Eficiencia energética. Cocinas eléctricas, plantillas y hornos eléctricos de uso doméstico. Parte 2: Etiquetado."-INTE E17-2:2024, "Eficiencia energética. Refrigeradores y congeladores electrodomésticos. Parte 2: </w:t>
      </w:r>
      <w:r w:rsidRPr="00EF68C9" w:rsidR="00EF68C9">
        <w:t>Etiquetado."-INTE E17-3:2024, "Eficiencia energética. Cocinas eléctricas, plantillas y hornos eléctricos de uso doméstico. Parte 3: Método de ensayo)".</w:t>
      </w:r>
    </w:p>
    <w:p w:rsidR="00D60927" w:rsidRPr="00B22706" w:rsidP="003918E9" w14:paraId="7D4C4B76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94F0BC0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5921DF5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61F4FF6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2E7A6302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17CAA037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2EC264E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AC69BC2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60524D99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1DBEB9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G/TBT/N/CRI/193/Add.16</w:t>
    </w:r>
    <w:bookmarkEnd w:id="9"/>
  </w:p>
  <w:p w:rsidR="00470C19" w:rsidP="00583508" w14:paraId="38E587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88DE9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2B9AB0B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0C902409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0C3337B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A4135E2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687AAE81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45856A06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34DBACDA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22BCE071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42FB118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G/TBT/N/CRI/193/Add.16</w:t>
          </w:r>
          <w:bookmarkEnd w:id="16"/>
        </w:p>
      </w:tc>
    </w:tr>
    <w:tr w14:paraId="374DF1B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6A82EE00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3BF168CA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29 de octubre de 2025</w:t>
          </w:r>
          <w:bookmarkEnd w:id="17"/>
        </w:p>
      </w:tc>
    </w:tr>
    <w:tr w14:paraId="550E241A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43EB546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(25-6980)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4BD1652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3A43027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1A8BCAE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FF377AC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37C14D6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768258">
    <w:abstractNumId w:val="9"/>
  </w:num>
  <w:num w:numId="2" w16cid:durableId="840437886">
    <w:abstractNumId w:val="7"/>
  </w:num>
  <w:num w:numId="3" w16cid:durableId="229997208">
    <w:abstractNumId w:val="6"/>
  </w:num>
  <w:num w:numId="4" w16cid:durableId="164051859">
    <w:abstractNumId w:val="5"/>
  </w:num>
  <w:num w:numId="5" w16cid:durableId="260067942">
    <w:abstractNumId w:val="4"/>
  </w:num>
  <w:num w:numId="6" w16cid:durableId="1988389641">
    <w:abstractNumId w:val="12"/>
  </w:num>
  <w:num w:numId="7" w16cid:durableId="1058289023">
    <w:abstractNumId w:val="11"/>
  </w:num>
  <w:num w:numId="8" w16cid:durableId="111441234">
    <w:abstractNumId w:val="10"/>
  </w:num>
  <w:num w:numId="9" w16cid:durableId="16029120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67909100">
    <w:abstractNumId w:val="13"/>
  </w:num>
  <w:num w:numId="11" w16cid:durableId="531847924">
    <w:abstractNumId w:val="8"/>
  </w:num>
  <w:num w:numId="12" w16cid:durableId="1339694764">
    <w:abstractNumId w:val="3"/>
  </w:num>
  <w:num w:numId="13" w16cid:durableId="1460537592">
    <w:abstractNumId w:val="2"/>
  </w:num>
  <w:num w:numId="14" w16cid:durableId="1419253119">
    <w:abstractNumId w:val="1"/>
  </w:num>
  <w:num w:numId="15" w16cid:durableId="85853242">
    <w:abstractNumId w:val="0"/>
  </w:num>
  <w:num w:numId="16" w16cid:durableId="1772243463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4366C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2A43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EF733F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D796E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D06A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meic.go.cr/tramites-y-servicios/reglatec/" TargetMode="External" /><Relationship Id="rId7" Type="http://schemas.openxmlformats.org/officeDocument/2006/relationships/hyperlink" Target="https://members.wto.org/crnattachments/2025/TBT/CRI/25_07239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2025-10-29T09:46:00Z</dcterms:created>
  <dcterms:modified xsi:type="dcterms:W3CDTF">2025-10-29T09:46:00Z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