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F00EFFE" w14:textId="77777777">
      <w:pPr>
        <w:pStyle w:val="Title"/>
        <w:rPr>
          <w:caps w:val="0"/>
          <w:kern w:val="0"/>
        </w:rPr>
      </w:pPr>
      <w:r w:rsidRPr="002F6A28">
        <w:rPr>
          <w:caps w:val="0"/>
          <w:kern w:val="0"/>
        </w:rPr>
        <w:t>NOTIFICATION</w:t>
      </w:r>
    </w:p>
    <w:p w:rsidR="009239F7" w:rsidRPr="002F6A28" w:rsidP="002F6A28" w14:paraId="1203C5E2" w14:textId="77777777">
      <w:pPr>
        <w:jc w:val="center"/>
      </w:pPr>
      <w:r w:rsidRPr="002F6A28">
        <w:t>The following notification is being circulated in accordance with Article 10.6</w:t>
      </w:r>
    </w:p>
    <w:p w:rsidR="009239F7" w:rsidRPr="002F6A28" w:rsidP="002F6A28" w14:paraId="35CB241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725E8E8" w14:textId="77777777" w:rsidTr="00DB13FE">
        <w:tblPrEx>
          <w:tblW w:w="5000" w:type="pct"/>
          <w:tblLayout w:type="fixed"/>
          <w:tblLook w:val="0000"/>
        </w:tblPrEx>
        <w:tc>
          <w:tcPr>
            <w:tcW w:w="607" w:type="dxa"/>
            <w:tcBorders>
              <w:top w:val="double" w:sz="4" w:space="0" w:color="auto"/>
            </w:tcBorders>
          </w:tcPr>
          <w:p w:rsidR="00F85C99" w:rsidRPr="002F6A28" w:rsidP="002F6A28" w14:paraId="4D33D6D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8C63CE4"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481ACC8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7339E3D" w14:textId="77777777" w:rsidTr="00DB13FE">
        <w:tblPrEx>
          <w:tblW w:w="5000" w:type="pct"/>
          <w:tblLayout w:type="fixed"/>
          <w:tblLook w:val="0000"/>
        </w:tblPrEx>
        <w:tc>
          <w:tcPr>
            <w:tcW w:w="607" w:type="dxa"/>
          </w:tcPr>
          <w:p w:rsidR="00F85C99" w:rsidRPr="002F6A28" w:rsidP="002F6A28" w14:paraId="1464E227" w14:textId="77777777">
            <w:pPr>
              <w:spacing w:before="120" w:after="120"/>
              <w:jc w:val="left"/>
            </w:pPr>
            <w:r w:rsidRPr="002F6A28">
              <w:rPr>
                <w:b/>
              </w:rPr>
              <w:t>2.</w:t>
            </w:r>
          </w:p>
        </w:tc>
        <w:tc>
          <w:tcPr>
            <w:tcW w:w="8373" w:type="dxa"/>
          </w:tcPr>
          <w:p w:rsidR="00F85C99" w:rsidRPr="002F6A28" w:rsidP="000C3B6C" w14:paraId="7D44ABC9" w14:textId="77777777">
            <w:pPr>
              <w:spacing w:before="120" w:after="120"/>
            </w:pPr>
            <w:r w:rsidRPr="002F6A28">
              <w:rPr>
                <w:b/>
              </w:rPr>
              <w:t>Agency responsible:</w:t>
            </w:r>
            <w:r w:rsidRPr="00C379C8" w:rsidR="00EE3A11">
              <w:t xml:space="preserve"> </w:t>
            </w:r>
          </w:p>
          <w:p w:rsidR="00EE3A11" w:rsidRPr="00C379C8" w:rsidP="000C3B6C" w14:paraId="4E7F3202" w14:textId="77777777">
            <w:r w:rsidRPr="00C379C8">
              <w:t>AUTHORITY OF RADIO FREQUENCY MANAGEMENT</w:t>
            </w:r>
          </w:p>
          <w:p w:rsidR="00EE3A11" w:rsidRPr="00C379C8" w:rsidP="000C3B6C" w14:paraId="00AE5777" w14:textId="77777777">
            <w:r w:rsidRPr="00C379C8">
              <w:t>(Address): 115 Tran Duy Hung Street, Yen Hoa Ward, Ha Noi, Viet Nam</w:t>
            </w:r>
          </w:p>
          <w:p w:rsidR="00EE3A11" w:rsidRPr="00C379C8" w:rsidP="000C3B6C" w14:paraId="3B5E1073" w14:textId="77777777">
            <w:r w:rsidRPr="00C379C8">
              <w:t>Tel: (84-24) 556 4919</w:t>
            </w:r>
          </w:p>
          <w:p w:rsidR="00EE3A11" w:rsidRPr="00C379C8" w:rsidP="000C3B6C" w14:paraId="22A9E9AA" w14:textId="77777777">
            <w:r w:rsidRPr="00C379C8">
              <w:t>Fax: (84-24) 556 4930</w:t>
            </w:r>
          </w:p>
          <w:p w:rsidR="00EE3A11" w:rsidRPr="00C379C8" w:rsidP="000C3B6C" w14:paraId="6B75F48C" w14:textId="77777777">
            <w:pPr>
              <w:spacing w:after="120"/>
            </w:pPr>
            <w:r w:rsidRPr="00C379C8">
              <w:t xml:space="preserve">Email: </w:t>
            </w:r>
            <w:hyperlink r:id="rId5" w:history="1">
              <w:r w:rsidRPr="00C379C8">
                <w:rPr>
                  <w:color w:val="0000FF"/>
                  <w:u w:val="single"/>
                </w:rPr>
                <w:t>contact@rfd.gov.vn</w:t>
              </w:r>
            </w:hyperlink>
          </w:p>
        </w:tc>
      </w:tr>
      <w:tr w14:paraId="245C64B0" w14:textId="77777777" w:rsidTr="00DB13FE">
        <w:tblPrEx>
          <w:tblW w:w="5000" w:type="pct"/>
          <w:tblLayout w:type="fixed"/>
          <w:tblLook w:val="0000"/>
        </w:tblPrEx>
        <w:tc>
          <w:tcPr>
            <w:tcW w:w="607" w:type="dxa"/>
          </w:tcPr>
          <w:p w:rsidR="00F85C99" w:rsidRPr="002F6A28" w:rsidP="002F6A28" w14:paraId="024A5BE9" w14:textId="77777777">
            <w:pPr>
              <w:spacing w:before="120" w:after="120"/>
              <w:jc w:val="left"/>
              <w:rPr>
                <w:b/>
              </w:rPr>
            </w:pPr>
            <w:r w:rsidRPr="002F6A28">
              <w:rPr>
                <w:b/>
              </w:rPr>
              <w:t>3.</w:t>
            </w:r>
          </w:p>
        </w:tc>
        <w:tc>
          <w:tcPr>
            <w:tcW w:w="8373" w:type="dxa"/>
          </w:tcPr>
          <w:p w:rsidR="00F85C99" w:rsidRPr="0058336F" w:rsidP="002F6A28" w14:paraId="79B4B3A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219E9D0" w14:textId="77777777" w:rsidTr="00DB13FE">
        <w:tblPrEx>
          <w:tblW w:w="5000" w:type="pct"/>
          <w:tblLayout w:type="fixed"/>
          <w:tblLook w:val="0000"/>
        </w:tblPrEx>
        <w:tc>
          <w:tcPr>
            <w:tcW w:w="607" w:type="dxa"/>
          </w:tcPr>
          <w:p w:rsidR="00F85C99" w:rsidRPr="002F6A28" w:rsidP="002F6A28" w14:paraId="078F70B5" w14:textId="77777777">
            <w:pPr>
              <w:spacing w:before="120" w:after="120"/>
              <w:jc w:val="left"/>
            </w:pPr>
            <w:r w:rsidRPr="002F6A28">
              <w:rPr>
                <w:b/>
              </w:rPr>
              <w:t>4.</w:t>
            </w:r>
          </w:p>
        </w:tc>
        <w:tc>
          <w:tcPr>
            <w:tcW w:w="8373" w:type="dxa"/>
          </w:tcPr>
          <w:p w:rsidR="00F85C99" w:rsidRPr="002F6A28" w:rsidP="002F6A28" w14:paraId="24E38F2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Mobile terminals and ancillary equipment of digital cellular telecommunication systems. </w:t>
            </w:r>
          </w:p>
          <w:p w:rsidR="00EE3A11" w:rsidRPr="00C379C8" w:rsidP="002F6A28" w14:paraId="48F74B8B" w14:textId="77777777">
            <w:pPr>
              <w:spacing w:before="120" w:after="120"/>
            </w:pPr>
            <w:r w:rsidRPr="00C379C8">
              <w:t>HS: 8517.13.00; 8517.14.00; 8517.62.59.</w:t>
            </w:r>
          </w:p>
        </w:tc>
      </w:tr>
      <w:tr w14:paraId="45586CE4" w14:textId="77777777" w:rsidTr="00DB13FE">
        <w:tblPrEx>
          <w:tblW w:w="5000" w:type="pct"/>
          <w:tblLayout w:type="fixed"/>
          <w:tblLook w:val="0000"/>
        </w:tblPrEx>
        <w:tc>
          <w:tcPr>
            <w:tcW w:w="607" w:type="dxa"/>
          </w:tcPr>
          <w:p w:rsidR="00F85C99" w:rsidRPr="002F6A28" w:rsidP="002F6A28" w14:paraId="472BB3FE" w14:textId="77777777">
            <w:pPr>
              <w:spacing w:before="120" w:after="120"/>
              <w:jc w:val="left"/>
            </w:pPr>
            <w:r w:rsidRPr="002F6A28">
              <w:rPr>
                <w:b/>
              </w:rPr>
              <w:t>5.</w:t>
            </w:r>
          </w:p>
        </w:tc>
        <w:tc>
          <w:tcPr>
            <w:tcW w:w="8373" w:type="dxa"/>
          </w:tcPr>
          <w:p w:rsidR="00F85C99" w:rsidP="002F6A28" w14:paraId="72A4F28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National technical regulation on electromagnetic compatibility for mobile terminals and ancillary equipment of digital cellular telecommunication systems; (33 page(s), in Vietnamese)</w:t>
            </w:r>
          </w:p>
          <w:p w:rsidR="000C3B6C" w:rsidRPr="000C3B6C" w:rsidP="002F6A28" w14:paraId="3CF954C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8161C" w:rsidRPr="00CE6C29" w:rsidP="002F6A28" w14:paraId="443521A4"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https://members.wto.org/crnattachments/2025/TBT/VNM/25_06856_00_x.pdf</w:t>
              </w:r>
            </w:hyperlink>
          </w:p>
        </w:tc>
      </w:tr>
      <w:tr w14:paraId="5401BF43" w14:textId="77777777" w:rsidTr="00DB13FE">
        <w:tblPrEx>
          <w:tblW w:w="5000" w:type="pct"/>
          <w:tblLayout w:type="fixed"/>
          <w:tblLook w:val="0000"/>
        </w:tblPrEx>
        <w:tc>
          <w:tcPr>
            <w:tcW w:w="607" w:type="dxa"/>
          </w:tcPr>
          <w:p w:rsidR="00F85C99" w:rsidRPr="002F6A28" w:rsidP="002F6A28" w14:paraId="6C563846" w14:textId="77777777">
            <w:pPr>
              <w:spacing w:before="120" w:after="120"/>
              <w:jc w:val="left"/>
              <w:rPr>
                <w:b/>
              </w:rPr>
            </w:pPr>
            <w:r w:rsidRPr="002F6A28">
              <w:rPr>
                <w:b/>
              </w:rPr>
              <w:t>6.</w:t>
            </w:r>
          </w:p>
        </w:tc>
        <w:tc>
          <w:tcPr>
            <w:tcW w:w="8373" w:type="dxa"/>
          </w:tcPr>
          <w:p w:rsidR="00F85C99" w:rsidRPr="002F6A28" w:rsidP="002F6A28" w14:paraId="42B9C047" w14:textId="77777777">
            <w:pPr>
              <w:spacing w:before="120" w:after="120"/>
              <w:rPr>
                <w:b/>
              </w:rPr>
            </w:pPr>
            <w:r w:rsidRPr="002F6A28">
              <w:rPr>
                <w:b/>
              </w:rPr>
              <w:t>Description of content:</w:t>
            </w:r>
            <w:r w:rsidRPr="00C379C8" w:rsidR="00FE448B">
              <w:t xml:space="preserve"> This draft National technical regulation (NTR) will replace the current NTR namely "QCVN 86:2019/BTTTT: National technical regulation on electromagnetic compatibility for terminal and ancillary equipment of digital cellular telecommunication systems"</w:t>
            </w:r>
          </w:p>
          <w:p w:rsidR="00FE448B" w:rsidRPr="00C379C8" w:rsidP="002F6A28" w14:paraId="6B123E87" w14:textId="77777777">
            <w:pPr>
              <w:spacing w:before="120" w:after="120"/>
            </w:pPr>
            <w:r w:rsidRPr="00C379C8">
              <w:t>This draft NTR stipulates the electromagnetic compatibility (EMC) requirements for mobile terminals and ancillary equipment of digital cellular telecommunication systems (GSM, UTRA, E-UTRA, LTE, 5G NR).</w:t>
            </w:r>
          </w:p>
          <w:p w:rsidR="00FE448B" w:rsidRPr="00C379C8" w:rsidP="002F6A28" w14:paraId="35F5BFF9" w14:textId="77777777">
            <w:pPr>
              <w:spacing w:before="120" w:after="120"/>
            </w:pPr>
            <w:r w:rsidRPr="00C379C8">
              <w:t>This draft NTR shall apply only to public terrestrial mobile information terminals listed in the List of products and goods that are potentially unsafe and under the management responsibility of the Ministry of Science and Technology.</w:t>
            </w:r>
          </w:p>
          <w:p w:rsidR="00FE448B" w:rsidRPr="00C379C8" w:rsidP="002F6A28" w14:paraId="2FD281E9" w14:textId="77777777">
            <w:pPr>
              <w:spacing w:before="120" w:after="120"/>
            </w:pPr>
            <w:r w:rsidRPr="00C379C8">
              <w:t>It applies to organizations and individuals involved in the production, assembly, import, and trading of mobile terminals and ancillary equipment of digital cellular telecommunication systems in Vietnam.</w:t>
            </w:r>
          </w:p>
          <w:p w:rsidR="00FE448B" w:rsidRPr="00C379C8" w:rsidP="002F6A28" w14:paraId="39CE81F0" w14:textId="77777777">
            <w:pPr>
              <w:spacing w:before="120" w:after="120"/>
            </w:pPr>
            <w:r w:rsidRPr="00C379C8">
              <w:t xml:space="preserve">The HS code for mobile terminals and ancillary equipment of digital cellular telecommunication systems are 8517.13.00; 8517.14.00; 8517.62.59 (Annex C), as </w:t>
            </w:r>
            <w:r w:rsidRPr="00C379C8">
              <w:t>prescribed in Circular No. 31/2022/TT-BTC dated June 8, 2022 of the Minister of Finance promulgating the List of Vietnam's export and import goods.</w:t>
            </w:r>
          </w:p>
          <w:p w:rsidR="00FE448B" w:rsidRPr="00C379C8" w:rsidP="002F6A28" w14:paraId="425BBA2A" w14:textId="77777777">
            <w:pPr>
              <w:spacing w:before="120" w:after="120"/>
            </w:pPr>
            <w:r w:rsidRPr="00C379C8">
              <w:t>Other technical specifications related to antenna ports and emissions from the housing ports of radio equipment, which are not covered by this draft NTR, shall be specified in the relevant NTR and product standards for effective use of radio frequency spectrum.</w:t>
            </w:r>
          </w:p>
        </w:tc>
      </w:tr>
      <w:tr w14:paraId="4E5A7D30" w14:textId="77777777" w:rsidTr="00DB13FE">
        <w:tblPrEx>
          <w:tblW w:w="5000" w:type="pct"/>
          <w:tblLayout w:type="fixed"/>
          <w:tblLook w:val="0000"/>
        </w:tblPrEx>
        <w:tc>
          <w:tcPr>
            <w:tcW w:w="607" w:type="dxa"/>
          </w:tcPr>
          <w:p w:rsidR="00F85C99" w:rsidRPr="002F6A28" w:rsidP="002F6A28" w14:paraId="62135DA8" w14:textId="77777777">
            <w:pPr>
              <w:spacing w:before="120" w:after="120"/>
              <w:jc w:val="left"/>
              <w:rPr>
                <w:b/>
              </w:rPr>
            </w:pPr>
            <w:r w:rsidRPr="002F6A28">
              <w:rPr>
                <w:b/>
              </w:rPr>
              <w:t>7.</w:t>
            </w:r>
          </w:p>
        </w:tc>
        <w:tc>
          <w:tcPr>
            <w:tcW w:w="8373" w:type="dxa"/>
          </w:tcPr>
          <w:p w:rsidR="00F85C99" w:rsidRPr="002F6A28" w:rsidP="002F6A28" w14:paraId="1BFCDA96" w14:textId="77777777">
            <w:pPr>
              <w:spacing w:before="120" w:after="120"/>
              <w:rPr>
                <w:b/>
              </w:rPr>
            </w:pPr>
            <w:r w:rsidRPr="002F6A28">
              <w:rPr>
                <w:b/>
              </w:rPr>
              <w:t>Objective and rationale, including the nature of urgent problems where applicable:</w:t>
            </w:r>
            <w:r w:rsidRPr="00C379C8" w:rsidR="00EE3A11">
              <w:t xml:space="preserve"> Electromagnetic Compatibility requirements; Protection of human health or safety; Quality requirements</w:t>
            </w:r>
          </w:p>
        </w:tc>
      </w:tr>
      <w:tr w14:paraId="48C19592" w14:textId="77777777" w:rsidTr="00DB13FE">
        <w:tblPrEx>
          <w:tblW w:w="5000" w:type="pct"/>
          <w:tblLayout w:type="fixed"/>
          <w:tblLook w:val="0000"/>
        </w:tblPrEx>
        <w:tc>
          <w:tcPr>
            <w:tcW w:w="607" w:type="dxa"/>
          </w:tcPr>
          <w:p w:rsidR="00F85C99" w:rsidRPr="002F6A28" w:rsidP="009E75ED" w14:paraId="00818C55" w14:textId="77777777">
            <w:pPr>
              <w:spacing w:before="120" w:after="120"/>
              <w:jc w:val="left"/>
              <w:rPr>
                <w:b/>
              </w:rPr>
            </w:pPr>
            <w:r w:rsidRPr="002F6A28">
              <w:rPr>
                <w:b/>
              </w:rPr>
              <w:t>8.</w:t>
            </w:r>
          </w:p>
        </w:tc>
        <w:tc>
          <w:tcPr>
            <w:tcW w:w="8373" w:type="dxa"/>
          </w:tcPr>
          <w:p w:rsidR="000C3B6C" w:rsidRPr="00EC00D2" w:rsidP="007F13E8" w14:paraId="04F14FF5" w14:textId="77777777">
            <w:pPr>
              <w:spacing w:before="120" w:after="120"/>
              <w:rPr>
                <w:bCs/>
              </w:rPr>
            </w:pPr>
            <w:r w:rsidRPr="002F6A28">
              <w:rPr>
                <w:b/>
              </w:rPr>
              <w:t>Relevant documents:</w:t>
            </w:r>
            <w:r w:rsidRPr="002F6A28" w:rsidR="00EE3A11">
              <w:t xml:space="preserve"> </w:t>
            </w:r>
          </w:p>
          <w:p w:rsidR="00EE3A11" w:rsidRPr="002F6A28" w:rsidP="007F13E8" w14:paraId="38950A86" w14:textId="77777777">
            <w:pPr>
              <w:spacing w:before="120" w:after="120"/>
            </w:pPr>
            <w:r w:rsidRPr="002F6A28">
              <w:t>ETSI EN 301 489-52 V1.3.1 (2024-11): Electromagnetic Compatibility (EMC) standard for radio equipment and services; Part 52: Specific conditions for Cellular Communication User Equipment (UE) radio and ancillary equipment; Harmonised Standard for Electromagnetic Compatibility</w:t>
            </w:r>
          </w:p>
        </w:tc>
      </w:tr>
      <w:tr w14:paraId="4AA7634A" w14:textId="77777777" w:rsidTr="00DB13FE">
        <w:tblPrEx>
          <w:tblW w:w="5000" w:type="pct"/>
          <w:tblLayout w:type="fixed"/>
          <w:tblLook w:val="0000"/>
        </w:tblPrEx>
        <w:tc>
          <w:tcPr>
            <w:tcW w:w="607" w:type="dxa"/>
          </w:tcPr>
          <w:p w:rsidR="00EE3A11" w:rsidRPr="002F6A28" w:rsidP="002F6A28" w14:paraId="4593E94A" w14:textId="77777777">
            <w:pPr>
              <w:spacing w:before="120" w:after="120"/>
              <w:jc w:val="left"/>
              <w:rPr>
                <w:b/>
              </w:rPr>
            </w:pPr>
            <w:r w:rsidRPr="002F6A28">
              <w:rPr>
                <w:b/>
              </w:rPr>
              <w:t>9.</w:t>
            </w:r>
          </w:p>
        </w:tc>
        <w:tc>
          <w:tcPr>
            <w:tcW w:w="8373" w:type="dxa"/>
          </w:tcPr>
          <w:p w:rsidR="00EE3A11" w:rsidRPr="002F6A28" w:rsidP="008953C4" w14:paraId="5669A142" w14:textId="77777777">
            <w:pPr>
              <w:spacing w:before="120" w:after="120"/>
            </w:pPr>
            <w:r w:rsidRPr="002F6A28">
              <w:rPr>
                <w:b/>
              </w:rPr>
              <w:t>Proposed date of adoption:</w:t>
            </w:r>
            <w:r w:rsidRPr="00C379C8">
              <w:t xml:space="preserve"> </w:t>
            </w:r>
            <w:r w:rsidRPr="00C379C8">
              <w:t>1 January 2026</w:t>
            </w:r>
          </w:p>
          <w:p w:rsidR="00EE3A11" w:rsidRPr="002F6A28" w:rsidP="008953C4" w14:paraId="2D5C57F7" w14:textId="77777777">
            <w:pPr>
              <w:spacing w:after="120"/>
            </w:pPr>
            <w:r w:rsidRPr="002F6A28">
              <w:rPr>
                <w:b/>
              </w:rPr>
              <w:t>Proposed date of entry into force:</w:t>
            </w:r>
            <w:r w:rsidRPr="00C379C8">
              <w:t xml:space="preserve"> </w:t>
            </w:r>
            <w:r w:rsidRPr="00C379C8">
              <w:t>1 January 2027</w:t>
            </w:r>
          </w:p>
        </w:tc>
      </w:tr>
      <w:tr w14:paraId="0D7E4939" w14:textId="77777777" w:rsidTr="00DB13FE">
        <w:tblPrEx>
          <w:tblW w:w="5000" w:type="pct"/>
          <w:tblLayout w:type="fixed"/>
          <w:tblLook w:val="0000"/>
        </w:tblPrEx>
        <w:tc>
          <w:tcPr>
            <w:tcW w:w="607" w:type="dxa"/>
            <w:tcBorders>
              <w:bottom w:val="double" w:sz="4" w:space="0" w:color="auto"/>
            </w:tcBorders>
          </w:tcPr>
          <w:p w:rsidR="00F85C99" w:rsidRPr="002F6A28" w:rsidP="002F6A28" w14:paraId="1298EF7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026889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151ACDE" w14:textId="77777777">
            <w:pPr>
              <w:spacing w:before="120" w:after="120"/>
              <w:rPr>
                <w:bCs/>
              </w:rPr>
            </w:pPr>
            <w:r w:rsidRPr="002F6A28">
              <w:rPr>
                <w:b/>
              </w:rPr>
              <w:t>Final date for comments:</w:t>
            </w:r>
            <w:r w:rsidRPr="00C379C8" w:rsidR="00EE3A11">
              <w:t xml:space="preserve"> 13 December 2025</w:t>
            </w:r>
          </w:p>
          <w:p w:rsidR="000C3B6C" w:rsidRPr="00E3324D" w:rsidP="000C3B6C" w14:paraId="25618F1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ABB92B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8F942A2" w14:textId="77777777">
            <w:pPr>
              <w:spacing w:after="120"/>
            </w:pPr>
            <w:r w:rsidRPr="00CE6C29">
              <w:t xml:space="preserve">Please submit comments to: Viet Nam TBT Enquiry Point, Email: </w:t>
            </w:r>
            <w:hyperlink r:id="rId7" w:history="1">
              <w:r w:rsidRPr="00CE6C29">
                <w:rPr>
                  <w:color w:val="0000FF"/>
                  <w:u w:val="single"/>
                </w:rPr>
                <w:t>tbtvn@tvvn.gov.vn</w:t>
              </w:r>
            </w:hyperlink>
          </w:p>
        </w:tc>
      </w:tr>
    </w:tbl>
    <w:p w:rsidR="00EE3A11" w:rsidRPr="002F6A28" w:rsidP="00887259" w14:paraId="40CBD9A9"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579BB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B43EA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EC7E40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DC9429" w14:textId="77777777">
    <w:pPr>
      <w:pStyle w:val="Header"/>
      <w:pBdr>
        <w:bottom w:val="single" w:sz="4" w:space="1" w:color="auto"/>
      </w:pBdr>
      <w:tabs>
        <w:tab w:val="clear" w:pos="4513"/>
        <w:tab w:val="clear" w:pos="9027"/>
      </w:tabs>
      <w:jc w:val="center"/>
    </w:pPr>
    <w:r w:rsidRPr="002F6A28">
      <w:t>tbtSymbol</w:t>
    </w:r>
  </w:p>
  <w:p w:rsidR="009239F7" w:rsidRPr="002F6A28" w:rsidP="009239F7" w14:paraId="0B2CB8D9" w14:textId="77777777">
    <w:pPr>
      <w:pStyle w:val="Header"/>
      <w:pBdr>
        <w:bottom w:val="single" w:sz="4" w:space="1" w:color="auto"/>
      </w:pBdr>
      <w:tabs>
        <w:tab w:val="clear" w:pos="4513"/>
        <w:tab w:val="clear" w:pos="9027"/>
      </w:tabs>
      <w:jc w:val="center"/>
    </w:pPr>
  </w:p>
  <w:p w:rsidR="009239F7" w:rsidRPr="002F6A28" w:rsidP="009239F7" w14:paraId="4DBC090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1B3A4E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C9E17A" w14:textId="77777777">
    <w:pPr>
      <w:pStyle w:val="Header"/>
      <w:pBdr>
        <w:bottom w:val="single" w:sz="4" w:space="1" w:color="auto"/>
      </w:pBdr>
      <w:tabs>
        <w:tab w:val="clear" w:pos="4513"/>
        <w:tab w:val="clear" w:pos="9027"/>
      </w:tabs>
      <w:jc w:val="center"/>
    </w:pPr>
    <w:bookmarkStart w:id="0" w:name="spsSymbolHeader"/>
    <w:r w:rsidRPr="002F6A28">
      <w:t>G/TBT/N/VNM/368</w:t>
    </w:r>
    <w:bookmarkEnd w:id="0"/>
  </w:p>
  <w:p w:rsidR="009239F7" w:rsidRPr="002F6A28" w:rsidP="009239F7" w14:paraId="57DBCD66" w14:textId="77777777">
    <w:pPr>
      <w:pStyle w:val="Header"/>
      <w:pBdr>
        <w:bottom w:val="single" w:sz="4" w:space="1" w:color="auto"/>
      </w:pBdr>
      <w:tabs>
        <w:tab w:val="clear" w:pos="4513"/>
        <w:tab w:val="clear" w:pos="9027"/>
      </w:tabs>
      <w:jc w:val="center"/>
    </w:pPr>
  </w:p>
  <w:p w:rsidR="009239F7" w:rsidRPr="002F6A28" w:rsidP="009239F7" w14:paraId="2663B83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A9F00F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B07E2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404DE4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9D0C208" w14:textId="77777777">
          <w:pPr>
            <w:jc w:val="right"/>
            <w:rPr>
              <w:b/>
              <w:color w:val="FF0000"/>
              <w:szCs w:val="16"/>
            </w:rPr>
          </w:pPr>
        </w:p>
      </w:tc>
    </w:tr>
    <w:bookmarkEnd w:id="1"/>
    <w:tr w14:paraId="430A0E0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5E38DE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5C8CA6A" w14:textId="77777777">
          <w:pPr>
            <w:jc w:val="right"/>
            <w:rPr>
              <w:b/>
              <w:szCs w:val="16"/>
            </w:rPr>
          </w:pPr>
        </w:p>
      </w:tc>
    </w:tr>
    <w:tr w14:paraId="6D740F3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3C86A3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A9EE996" w14:textId="77777777">
          <w:pPr>
            <w:jc w:val="right"/>
            <w:rPr>
              <w:b/>
              <w:szCs w:val="16"/>
            </w:rPr>
          </w:pPr>
          <w:bookmarkStart w:id="2" w:name="bmkSymbols"/>
          <w:r w:rsidRPr="002F6A28">
            <w:rPr>
              <w:b/>
              <w:szCs w:val="16"/>
            </w:rPr>
            <w:t>G/TBT/N/VNM/368</w:t>
          </w:r>
          <w:bookmarkEnd w:id="2"/>
        </w:p>
      </w:tc>
    </w:tr>
    <w:tr w14:paraId="545BBD3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8785DCA" w14:textId="77777777"/>
      </w:tc>
      <w:tc>
        <w:tcPr>
          <w:tcW w:w="5448" w:type="dxa"/>
          <w:gridSpan w:val="2"/>
          <w:shd w:val="clear" w:color="auto" w:fill="FFFFFF"/>
          <w:tcMar>
            <w:left w:w="108" w:type="dxa"/>
            <w:right w:w="108" w:type="dxa"/>
          </w:tcMar>
          <w:vAlign w:val="center"/>
        </w:tcPr>
        <w:p w:rsidR="00ED54E0" w:rsidRPr="009239F7" w:rsidP="00B801E9" w14:paraId="5CB2D9D6" w14:textId="77777777">
          <w:pPr>
            <w:jc w:val="right"/>
            <w:rPr>
              <w:szCs w:val="16"/>
            </w:rPr>
          </w:pPr>
          <w:bookmarkStart w:id="3" w:name="spsDateDistribution"/>
          <w:bookmarkStart w:id="4" w:name="bmkDate"/>
          <w:r w:rsidRPr="009239F7">
            <w:rPr>
              <w:szCs w:val="16"/>
            </w:rPr>
            <w:t>14 October 2025</w:t>
          </w:r>
          <w:bookmarkEnd w:id="3"/>
          <w:bookmarkEnd w:id="4"/>
        </w:p>
      </w:tc>
    </w:tr>
    <w:tr w14:paraId="4CD14D6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E768B9E" w14:textId="77777777">
          <w:pPr>
            <w:jc w:val="left"/>
            <w:rPr>
              <w:b/>
            </w:rPr>
          </w:pPr>
          <w:bookmarkStart w:id="5" w:name="bmkSerial"/>
          <w:r>
            <w:rPr>
              <w:rFonts w:ascii="Verdana" w:eastAsia="Verdana" w:hAnsi="Verdana" w:cs="Verdana"/>
              <w:b w:val="0"/>
              <w:color w:val="FF0000"/>
              <w:sz w:val="18"/>
            </w:rPr>
            <w:t>(25-6599)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4D725C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C051FD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4929FB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806E82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BA38F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87139988">
    <w:abstractNumId w:val="9"/>
  </w:num>
  <w:num w:numId="2" w16cid:durableId="1254702814">
    <w:abstractNumId w:val="7"/>
  </w:num>
  <w:num w:numId="3" w16cid:durableId="785468327">
    <w:abstractNumId w:val="6"/>
  </w:num>
  <w:num w:numId="4" w16cid:durableId="894317293">
    <w:abstractNumId w:val="5"/>
  </w:num>
  <w:num w:numId="5" w16cid:durableId="1285889561">
    <w:abstractNumId w:val="4"/>
  </w:num>
  <w:num w:numId="6" w16cid:durableId="569000791">
    <w:abstractNumId w:val="12"/>
  </w:num>
  <w:num w:numId="7" w16cid:durableId="637688617">
    <w:abstractNumId w:val="11"/>
  </w:num>
  <w:num w:numId="8" w16cid:durableId="309485351">
    <w:abstractNumId w:val="10"/>
  </w:num>
  <w:num w:numId="9" w16cid:durableId="7682817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5925072">
    <w:abstractNumId w:val="13"/>
  </w:num>
  <w:num w:numId="11" w16cid:durableId="773280743">
    <w:abstractNumId w:val="8"/>
  </w:num>
  <w:num w:numId="12" w16cid:durableId="1461150947">
    <w:abstractNumId w:val="3"/>
  </w:num>
  <w:num w:numId="13" w16cid:durableId="2127500922">
    <w:abstractNumId w:val="2"/>
  </w:num>
  <w:num w:numId="14" w16cid:durableId="244265626">
    <w:abstractNumId w:val="1"/>
  </w:num>
  <w:num w:numId="15" w16cid:durableId="181483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13806"/>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161C"/>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1E5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29F3B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contact@rfd.gov.vn" TargetMode="External" /><Relationship Id="rId6" Type="http://schemas.openxmlformats.org/officeDocument/2006/relationships/hyperlink" Target="https://members.wto.org/crnattachments/2025/TBT/VNM/25_06856_00_x.pdf" TargetMode="External" /><Relationship Id="rId7" Type="http://schemas.openxmlformats.org/officeDocument/2006/relationships/hyperlink" Target="mailto:tbtvn@tvvn.gov.v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558</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2025-10-14T09:02:00Z</dcterms:created>
  <dcterms:modified xsi:type="dcterms:W3CDTF">2025-10-14T09:02:00Z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