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105C3AF" w14:textId="77777777">
      <w:pPr>
        <w:pStyle w:val="Title"/>
        <w:rPr>
          <w:caps w:val="0"/>
          <w:kern w:val="0"/>
        </w:rPr>
      </w:pPr>
      <w:r w:rsidRPr="002F6A28">
        <w:rPr>
          <w:caps w:val="0"/>
          <w:kern w:val="0"/>
        </w:rPr>
        <w:t>NOTIFICATION</w:t>
      </w:r>
    </w:p>
    <w:p w:rsidR="009239F7" w:rsidRPr="002F6A28" w:rsidP="002F6A28" w14:paraId="1530DA88" w14:textId="77777777">
      <w:pPr>
        <w:jc w:val="center"/>
      </w:pPr>
      <w:r w:rsidRPr="002F6A28">
        <w:t>The following notification is being circulated in accordance with Article 10.6</w:t>
      </w:r>
    </w:p>
    <w:p w:rsidR="009239F7" w:rsidRPr="002F6A28" w:rsidP="002F6A28" w14:paraId="0E3C519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12768F9" w14:textId="77777777" w:rsidTr="00DB13FE">
        <w:tblPrEx>
          <w:tblW w:w="5000" w:type="pct"/>
          <w:tblLayout w:type="fixed"/>
          <w:tblLook w:val="0000"/>
        </w:tblPrEx>
        <w:tc>
          <w:tcPr>
            <w:tcW w:w="607" w:type="dxa"/>
            <w:tcBorders>
              <w:top w:val="double" w:sz="4" w:space="0" w:color="auto"/>
            </w:tcBorders>
          </w:tcPr>
          <w:p w:rsidR="00F85C99" w:rsidRPr="002F6A28" w:rsidP="002F6A28" w14:paraId="3B132B4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97034AF" w14:textId="77777777">
            <w:pPr>
              <w:spacing w:before="120" w:after="120"/>
            </w:pPr>
            <w:r w:rsidRPr="002F6A28">
              <w:rPr>
                <w:b/>
              </w:rPr>
              <w:t>Notifying Member:</w:t>
            </w:r>
            <w:r w:rsidRPr="00C92678" w:rsidR="00EE3A11">
              <w:t xml:space="preserve"> </w:t>
            </w:r>
            <w:r w:rsidRPr="00C92678" w:rsidR="00EE3A11">
              <w:rPr>
                <w:u w:val="single"/>
              </w:rPr>
              <w:t>TÜRKIYE</w:t>
            </w:r>
          </w:p>
          <w:p w:rsidR="00F85C99" w:rsidRPr="002F6A28" w:rsidP="002F6A28" w14:paraId="10A1FB0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7EDE462" w14:textId="77777777" w:rsidTr="00DB13FE">
        <w:tblPrEx>
          <w:tblW w:w="5000" w:type="pct"/>
          <w:tblLayout w:type="fixed"/>
          <w:tblLook w:val="0000"/>
        </w:tblPrEx>
        <w:tc>
          <w:tcPr>
            <w:tcW w:w="607" w:type="dxa"/>
          </w:tcPr>
          <w:p w:rsidR="00F85C99" w:rsidRPr="002F6A28" w:rsidP="002F6A28" w14:paraId="4FF2EBDA" w14:textId="77777777">
            <w:pPr>
              <w:spacing w:before="120" w:after="120"/>
              <w:jc w:val="left"/>
            </w:pPr>
            <w:r w:rsidRPr="002F6A28">
              <w:rPr>
                <w:b/>
              </w:rPr>
              <w:t>2.</w:t>
            </w:r>
          </w:p>
        </w:tc>
        <w:tc>
          <w:tcPr>
            <w:tcW w:w="8373" w:type="dxa"/>
          </w:tcPr>
          <w:p w:rsidR="00F85C99" w:rsidRPr="002F6A28" w:rsidP="000C3B6C" w14:paraId="354EEA67" w14:textId="77777777">
            <w:pPr>
              <w:spacing w:before="120" w:after="120"/>
            </w:pPr>
            <w:r w:rsidRPr="002F6A28">
              <w:rPr>
                <w:b/>
              </w:rPr>
              <w:t>Agency responsible:</w:t>
            </w:r>
            <w:r w:rsidRPr="00C379C8" w:rsidR="00EE3A11">
              <w:t xml:space="preserve"> </w:t>
            </w:r>
          </w:p>
          <w:p w:rsidR="00EE3A11" w:rsidRPr="00C379C8" w:rsidP="000C3B6C" w14:paraId="2F8353F3" w14:textId="77777777">
            <w:r w:rsidRPr="00C379C8">
              <w:t>Ministry of Industry and Technology</w:t>
            </w:r>
          </w:p>
          <w:p w:rsidR="00EE3A11" w:rsidRPr="00C379C8" w:rsidP="000C3B6C" w14:paraId="5C3865A5" w14:textId="77777777">
            <w:r w:rsidRPr="00C379C8">
              <w:t>DG for EU and Foreign Affairs</w:t>
            </w:r>
          </w:p>
          <w:p w:rsidR="00EE3A11" w:rsidRPr="008B7273" w:rsidP="000C3B6C" w14:paraId="7AA05902" w14:textId="77777777">
            <w:pPr>
              <w:rPr>
                <w:lang w:val="es-ES"/>
              </w:rPr>
            </w:pPr>
            <w:r w:rsidRPr="00C379C8">
              <w:t xml:space="preserve">Mustafa Kemal Mah. </w:t>
            </w:r>
            <w:r w:rsidRPr="00C379C8">
              <w:t>Dumlupinar</w:t>
            </w:r>
            <w:r w:rsidRPr="00C379C8">
              <w:t xml:space="preserve"> </w:t>
            </w:r>
            <w:r w:rsidRPr="00C379C8">
              <w:t>Bulvari</w:t>
            </w:r>
            <w:r w:rsidRPr="00C379C8">
              <w:t xml:space="preserve"> Eskişehir </w:t>
            </w:r>
            <w:r w:rsidRPr="00C379C8">
              <w:t>Yolu</w:t>
            </w:r>
            <w:r w:rsidRPr="00C379C8">
              <w:t xml:space="preserve"> 2151. </w:t>
            </w:r>
            <w:r w:rsidRPr="008B7273">
              <w:rPr>
                <w:lang w:val="es-ES"/>
              </w:rPr>
              <w:t>Cad. No:154 Cankaya - Ankara/ Türkiye</w:t>
            </w:r>
          </w:p>
          <w:p w:rsidR="00EE3A11" w:rsidRPr="008B7273" w:rsidP="000C3B6C" w14:paraId="74839B68" w14:textId="77777777">
            <w:pPr>
              <w:spacing w:after="120"/>
              <w:rPr>
                <w:lang w:val="es-ES"/>
              </w:rPr>
            </w:pPr>
            <w:r w:rsidRPr="008B7273">
              <w:rPr>
                <w:lang w:val="es-ES"/>
              </w:rPr>
              <w:t xml:space="preserve">E-mail: </w:t>
            </w:r>
            <w:hyperlink r:id="rId6" w:history="1">
              <w:r w:rsidRPr="008B7273">
                <w:rPr>
                  <w:color w:val="0000FF"/>
                  <w:u w:val="single"/>
                  <w:lang w:val="es-ES"/>
                </w:rPr>
                <w:t>sumeyye.sabanci@sanayi.gov.tr</w:t>
              </w:r>
            </w:hyperlink>
          </w:p>
        </w:tc>
      </w:tr>
      <w:tr w14:paraId="68525CBC" w14:textId="77777777" w:rsidTr="00DB13FE">
        <w:tblPrEx>
          <w:tblW w:w="5000" w:type="pct"/>
          <w:tblLayout w:type="fixed"/>
          <w:tblLook w:val="0000"/>
        </w:tblPrEx>
        <w:tc>
          <w:tcPr>
            <w:tcW w:w="607" w:type="dxa"/>
          </w:tcPr>
          <w:p w:rsidR="00F85C99" w:rsidRPr="002F6A28" w:rsidP="002F6A28" w14:paraId="7C5F6A53" w14:textId="77777777">
            <w:pPr>
              <w:spacing w:before="120" w:after="120"/>
              <w:jc w:val="left"/>
              <w:rPr>
                <w:b/>
              </w:rPr>
            </w:pPr>
            <w:r w:rsidRPr="002F6A28">
              <w:rPr>
                <w:b/>
              </w:rPr>
              <w:t>3.</w:t>
            </w:r>
          </w:p>
        </w:tc>
        <w:tc>
          <w:tcPr>
            <w:tcW w:w="8373" w:type="dxa"/>
          </w:tcPr>
          <w:p w:rsidR="00F85C99" w:rsidRPr="0058336F" w:rsidP="002F6A28" w14:paraId="737EF38D"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AFAF7FD" w14:textId="77777777" w:rsidTr="00DB13FE">
        <w:tblPrEx>
          <w:tblW w:w="5000" w:type="pct"/>
          <w:tblLayout w:type="fixed"/>
          <w:tblLook w:val="0000"/>
        </w:tblPrEx>
        <w:tc>
          <w:tcPr>
            <w:tcW w:w="607" w:type="dxa"/>
          </w:tcPr>
          <w:p w:rsidR="00F85C99" w:rsidRPr="002F6A28" w:rsidP="002F6A28" w14:paraId="3ABC8385" w14:textId="77777777">
            <w:pPr>
              <w:spacing w:before="120" w:after="120"/>
              <w:jc w:val="left"/>
            </w:pPr>
            <w:r w:rsidRPr="002F6A28">
              <w:rPr>
                <w:b/>
              </w:rPr>
              <w:t>4.</w:t>
            </w:r>
          </w:p>
        </w:tc>
        <w:tc>
          <w:tcPr>
            <w:tcW w:w="8373" w:type="dxa"/>
          </w:tcPr>
          <w:p w:rsidR="00F85C99" w:rsidRPr="002F6A28" w:rsidP="002F6A28" w14:paraId="6D0E5C6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t>
            </w:r>
            <w:r w:rsidRPr="00C379C8" w:rsidR="00EE3A11">
              <w:t>Ecodesign</w:t>
            </w:r>
            <w:r w:rsidRPr="00C379C8" w:rsidR="00EE3A11">
              <w:t xml:space="preserve"> requirements for local space heaters and separate related controls</w:t>
            </w:r>
          </w:p>
        </w:tc>
      </w:tr>
      <w:tr w14:paraId="0BF3E4CF" w14:textId="77777777" w:rsidTr="00DB13FE">
        <w:tblPrEx>
          <w:tblW w:w="5000" w:type="pct"/>
          <w:tblLayout w:type="fixed"/>
          <w:tblLook w:val="0000"/>
        </w:tblPrEx>
        <w:tc>
          <w:tcPr>
            <w:tcW w:w="607" w:type="dxa"/>
          </w:tcPr>
          <w:p w:rsidR="00F85C99" w:rsidRPr="002F6A28" w:rsidP="002F6A28" w14:paraId="69087D66" w14:textId="77777777">
            <w:pPr>
              <w:spacing w:before="120" w:after="120"/>
              <w:jc w:val="left"/>
            </w:pPr>
            <w:r w:rsidRPr="002F6A28">
              <w:rPr>
                <w:b/>
              </w:rPr>
              <w:t>5.</w:t>
            </w:r>
          </w:p>
        </w:tc>
        <w:tc>
          <w:tcPr>
            <w:tcW w:w="8373" w:type="dxa"/>
          </w:tcPr>
          <w:p w:rsidR="00F85C99" w:rsidP="002F6A28" w14:paraId="05BF9FC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Communiqué (2024/1103/AB) (SGM-2025/..) On </w:t>
            </w:r>
            <w:r w:rsidRPr="00C379C8" w:rsidR="00EE3A11">
              <w:t>Ecodesign</w:t>
            </w:r>
            <w:r w:rsidRPr="00C379C8" w:rsidR="00EE3A11">
              <w:t xml:space="preserve"> Requirements for Local Space Heaters and Separate Related Controls; (38 page(s), in English)</w:t>
            </w:r>
          </w:p>
          <w:p w:rsidR="000C3B6C" w:rsidRPr="000C3B6C" w:rsidP="002F6A28" w14:paraId="23605F9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C5481B" w:rsidRPr="00CE6C29" w:rsidP="002F6A28" w14:paraId="434011B3"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https://members.wto.org/crnattachments/2025/TBT/TUR/25_06842_00_e.pdf</w:t>
              </w:r>
            </w:hyperlink>
          </w:p>
        </w:tc>
      </w:tr>
      <w:tr w14:paraId="6A21FB29" w14:textId="77777777" w:rsidTr="00DB13FE">
        <w:tblPrEx>
          <w:tblW w:w="5000" w:type="pct"/>
          <w:tblLayout w:type="fixed"/>
          <w:tblLook w:val="0000"/>
        </w:tblPrEx>
        <w:tc>
          <w:tcPr>
            <w:tcW w:w="607" w:type="dxa"/>
          </w:tcPr>
          <w:p w:rsidR="00F85C99" w:rsidRPr="002F6A28" w:rsidP="002F6A28" w14:paraId="269D9871" w14:textId="77777777">
            <w:pPr>
              <w:spacing w:before="120" w:after="120"/>
              <w:jc w:val="left"/>
              <w:rPr>
                <w:b/>
              </w:rPr>
            </w:pPr>
            <w:r w:rsidRPr="002F6A28">
              <w:rPr>
                <w:b/>
              </w:rPr>
              <w:t>6.</w:t>
            </w:r>
          </w:p>
        </w:tc>
        <w:tc>
          <w:tcPr>
            <w:tcW w:w="8373" w:type="dxa"/>
          </w:tcPr>
          <w:p w:rsidR="00F85C99" w:rsidRPr="002F6A28" w:rsidP="002F6A28" w14:paraId="06EDE638" w14:textId="77777777">
            <w:pPr>
              <w:spacing w:before="120" w:after="120"/>
              <w:rPr>
                <w:b/>
              </w:rPr>
            </w:pPr>
            <w:r w:rsidRPr="002F6A28">
              <w:rPr>
                <w:b/>
              </w:rPr>
              <w:t>Description of content:</w:t>
            </w:r>
            <w:r w:rsidRPr="00C379C8" w:rsidR="00FE448B">
              <w:t xml:space="preserve"> This Communique applies to the following related products:</w:t>
            </w:r>
          </w:p>
          <w:p w:rsidR="00FE448B" w:rsidRPr="00C379C8" w:rsidP="002F6A28" w14:paraId="6FA5AA8A" w14:textId="77777777">
            <w:pPr>
              <w:spacing w:before="120" w:after="120"/>
            </w:pPr>
            <w:r w:rsidRPr="00C379C8">
              <w:t>(1) This Communiqué covers domestic local space heaters with a nominal thermal power of 50 kW or less and commercial local space heaters with a nominal thermal power of 300 kW or less of the product itself or a single pipe section and the related separate controls.</w:t>
            </w:r>
          </w:p>
          <w:p w:rsidR="00FE448B" w:rsidRPr="00C379C8" w:rsidP="002F6A28" w14:paraId="418C52D0" w14:textId="77777777">
            <w:pPr>
              <w:spacing w:before="120" w:after="120"/>
            </w:pPr>
            <w:r w:rsidRPr="00C379C8">
              <w:t>(2) This Communiqué shall not cover:</w:t>
            </w:r>
          </w:p>
          <w:p w:rsidR="00FE448B" w:rsidRPr="00C379C8" w:rsidP="002F6A28" w14:paraId="3F51D7F2" w14:textId="77777777">
            <w:pPr>
              <w:spacing w:before="120" w:after="120"/>
            </w:pPr>
            <w:r w:rsidRPr="00C379C8">
              <w:t>(a) local space heaters using a vapour compression cycle or sorption cycle for the generation of heat driven by electricity or fuel;</w:t>
            </w:r>
          </w:p>
          <w:p w:rsidR="00FE448B" w:rsidRPr="00C379C8" w:rsidP="002F6A28" w14:paraId="41D62559" w14:textId="77777777">
            <w:pPr>
              <w:spacing w:before="120" w:after="120"/>
            </w:pPr>
            <w:r w:rsidRPr="00C379C8">
              <w:t>(b) local space heaters designed, tested, marketed and declared exclusively for outdoor use;</w:t>
            </w:r>
          </w:p>
          <w:p w:rsidR="00FE448B" w:rsidRPr="00C379C8" w:rsidP="002F6A28" w14:paraId="4F639748" w14:textId="77777777">
            <w:pPr>
              <w:spacing w:before="120" w:after="120"/>
            </w:pPr>
            <w:r w:rsidRPr="00C379C8">
              <w:t>(c) local space heaters of which the direct heat output is less than 6 % of the combined direct heat output and indirect heat output at nominal heat output;</w:t>
            </w:r>
          </w:p>
          <w:p w:rsidR="00FE448B" w:rsidRPr="00C379C8" w:rsidP="002F6A28" w14:paraId="3AAF77BA" w14:textId="77777777">
            <w:pPr>
              <w:spacing w:before="120" w:after="120"/>
            </w:pPr>
            <w:r w:rsidRPr="00C379C8">
              <w:t>(d) air heating products;</w:t>
            </w:r>
          </w:p>
          <w:p w:rsidR="00FE448B" w:rsidRPr="00C379C8" w:rsidP="002F6A28" w14:paraId="7890FADA" w14:textId="77777777">
            <w:pPr>
              <w:spacing w:before="120" w:after="120"/>
            </w:pPr>
            <w:r w:rsidRPr="00C379C8">
              <w:t>(e) sauna stoves;</w:t>
            </w:r>
          </w:p>
          <w:p w:rsidR="00FE448B" w:rsidRPr="00C379C8" w:rsidP="002F6A28" w14:paraId="6CF466B1" w14:textId="77777777">
            <w:pPr>
              <w:spacing w:before="120" w:after="120"/>
            </w:pPr>
            <w:r w:rsidRPr="00C379C8">
              <w:t>(f) cooking appliances.</w:t>
            </w:r>
          </w:p>
          <w:p w:rsidR="00FE448B" w:rsidRPr="00C379C8" w:rsidP="002F6A28" w14:paraId="77148AE9" w14:textId="77777777">
            <w:pPr>
              <w:spacing w:before="120" w:after="120"/>
            </w:pPr>
            <w:r w:rsidRPr="00C379C8">
              <w:t>(3) Manufacturers, importers or authorised representatives shall not consider a product to fall outside the scope of this Communiqué on the basis of paragraph 2, if the design, the technical characteristics, the intended use, the marketing claims or any other information provided by the manufacturer, importer or authorised representative accompanying that product do not sufficiently distinguish it from local space heaters covered by this Communiqué.</w:t>
            </w:r>
          </w:p>
        </w:tc>
      </w:tr>
      <w:tr w14:paraId="3FF1E00E" w14:textId="77777777" w:rsidTr="00DB13FE">
        <w:tblPrEx>
          <w:tblW w:w="5000" w:type="pct"/>
          <w:tblLayout w:type="fixed"/>
          <w:tblLook w:val="0000"/>
        </w:tblPrEx>
        <w:tc>
          <w:tcPr>
            <w:tcW w:w="607" w:type="dxa"/>
          </w:tcPr>
          <w:p w:rsidR="00F85C99" w:rsidRPr="002F6A28" w:rsidP="002F6A28" w14:paraId="34AD511A" w14:textId="77777777">
            <w:pPr>
              <w:spacing w:before="120" w:after="120"/>
              <w:jc w:val="left"/>
              <w:rPr>
                <w:b/>
              </w:rPr>
            </w:pPr>
            <w:r w:rsidRPr="002F6A28">
              <w:rPr>
                <w:b/>
              </w:rPr>
              <w:t>7.</w:t>
            </w:r>
          </w:p>
        </w:tc>
        <w:tc>
          <w:tcPr>
            <w:tcW w:w="8373" w:type="dxa"/>
          </w:tcPr>
          <w:p w:rsidR="00F85C99" w:rsidRPr="002F6A28" w:rsidP="002F6A28" w14:paraId="780D19EC" w14:textId="77777777">
            <w:pPr>
              <w:spacing w:before="120" w:after="120"/>
              <w:rPr>
                <w:b/>
              </w:rPr>
            </w:pPr>
            <w:r w:rsidRPr="002F6A28">
              <w:rPr>
                <w:b/>
              </w:rPr>
              <w:t>Objective and rationale, including the nature of urgent problems where applicable:</w:t>
            </w:r>
            <w:r w:rsidRPr="00C379C8" w:rsidR="00EE3A11">
              <w:t xml:space="preserve"> The purpose of this Communiqué is to lay down </w:t>
            </w:r>
            <w:r w:rsidRPr="00C379C8" w:rsidR="00EE3A11">
              <w:t>ecodesign</w:t>
            </w:r>
            <w:r w:rsidRPr="00C379C8" w:rsidR="00EE3A11">
              <w:t xml:space="preserve"> requirements for the placing on the market and putting into service of domestic local space heaters with a nominal heat output of 50 kW or less and commercial local space heaters with a nominal heat output of the product or a single tube segment heat output of 300 kW or less for the implementation of the Regulation on Environmentally Friendly Design of Energy-Related Products put into force by the Presidential Decree dated 4/2/2022 and numbered 5187. This Communiqué also lays down </w:t>
            </w:r>
            <w:r w:rsidRPr="00C379C8" w:rsidR="00EE3A11">
              <w:t>ecodesign</w:t>
            </w:r>
            <w:r w:rsidRPr="00C379C8" w:rsidR="00EE3A11">
              <w:t xml:space="preserve"> requirements for separate related controls.</w:t>
            </w:r>
          </w:p>
          <w:p w:rsidR="00EE3A11" w:rsidRPr="00C379C8" w:rsidP="002F6A28" w14:paraId="29A87DE1" w14:textId="77777777">
            <w:pPr>
              <w:spacing w:before="120" w:after="120"/>
            </w:pPr>
            <w:r w:rsidRPr="00C379C8">
              <w:t>This Communiqué has been prepared within the framework of harmonization with European Union legislation based on Commission Regulation (EU) 2024/1103 of April 18, 2024 on Environmentally Friendly Design Requirements for Space Heaters and Related Separate Controls, Implementing Directive 2009/125/EC of the European Parliament and of the Council, Repealing Commission Regulation (EU) 2015/1188.; Consumer information, labelling; Harmonization</w:t>
            </w:r>
          </w:p>
        </w:tc>
      </w:tr>
      <w:tr w14:paraId="0B951B25" w14:textId="77777777" w:rsidTr="00DB13FE">
        <w:tblPrEx>
          <w:tblW w:w="5000" w:type="pct"/>
          <w:tblLayout w:type="fixed"/>
          <w:tblLook w:val="0000"/>
        </w:tblPrEx>
        <w:tc>
          <w:tcPr>
            <w:tcW w:w="607" w:type="dxa"/>
          </w:tcPr>
          <w:p w:rsidR="00F85C99" w:rsidRPr="002F6A28" w:rsidP="009E75ED" w14:paraId="3D2D3F38" w14:textId="77777777">
            <w:pPr>
              <w:spacing w:before="120" w:after="120"/>
              <w:jc w:val="left"/>
              <w:rPr>
                <w:b/>
              </w:rPr>
            </w:pPr>
            <w:r w:rsidRPr="002F6A28">
              <w:rPr>
                <w:b/>
              </w:rPr>
              <w:t>8.</w:t>
            </w:r>
          </w:p>
        </w:tc>
        <w:tc>
          <w:tcPr>
            <w:tcW w:w="8373" w:type="dxa"/>
          </w:tcPr>
          <w:p w:rsidR="000C3B6C" w:rsidRPr="00EC00D2" w:rsidP="007F13E8" w14:paraId="0BDF21C9" w14:textId="77777777">
            <w:pPr>
              <w:spacing w:before="120" w:after="120"/>
              <w:rPr>
                <w:bCs/>
              </w:rPr>
            </w:pPr>
            <w:r w:rsidRPr="002F6A28">
              <w:rPr>
                <w:b/>
              </w:rPr>
              <w:t>Relevant documents:</w:t>
            </w:r>
            <w:r w:rsidRPr="002F6A28" w:rsidR="00EE3A11">
              <w:t xml:space="preserve"> </w:t>
            </w:r>
          </w:p>
          <w:p w:rsidR="00EE3A11" w:rsidRPr="002F6A28" w:rsidP="007F13E8" w14:paraId="0A1FD8B7" w14:textId="77777777">
            <w:pPr>
              <w:spacing w:before="120" w:after="120"/>
            </w:pPr>
            <w:r w:rsidRPr="002F6A28">
              <w:t>The Product Safety and Technical Regulations Law No. 7223 dated 5/3/2020, Article 388 of the Presidential Decree No. 1 on the Organization of the Presidency and the Regulation on Environmentally Responsible Design of Energy Related Products.</w:t>
            </w:r>
          </w:p>
          <w:p w:rsidR="00EE3A11" w:rsidRPr="002F6A28" w:rsidP="007F13E8" w14:paraId="02C99CE8" w14:textId="77777777">
            <w:pPr>
              <w:spacing w:before="120" w:after="120"/>
            </w:pPr>
            <w:r w:rsidRPr="002F6A28">
              <w:t>Commission Regulation (EU) 2024/1103 of April 18, 2024 on Environmentally Friendly Design Requirements for Space Heaters and Related Separate Controls, Implementing Directive 2009/125/EC of the European Parliament and of the Council, Repealing Commission Regulation (EU) 2015/1188.</w:t>
            </w:r>
          </w:p>
        </w:tc>
      </w:tr>
      <w:tr w14:paraId="5622C9D6" w14:textId="77777777" w:rsidTr="00DB13FE">
        <w:tblPrEx>
          <w:tblW w:w="5000" w:type="pct"/>
          <w:tblLayout w:type="fixed"/>
          <w:tblLook w:val="0000"/>
        </w:tblPrEx>
        <w:tc>
          <w:tcPr>
            <w:tcW w:w="607" w:type="dxa"/>
          </w:tcPr>
          <w:p w:rsidR="00EE3A11" w:rsidRPr="002F6A28" w:rsidP="002F6A28" w14:paraId="723F0A05" w14:textId="77777777">
            <w:pPr>
              <w:spacing w:before="120" w:after="120"/>
              <w:jc w:val="left"/>
              <w:rPr>
                <w:b/>
              </w:rPr>
            </w:pPr>
            <w:r w:rsidRPr="002F6A28">
              <w:rPr>
                <w:b/>
              </w:rPr>
              <w:t>9.</w:t>
            </w:r>
          </w:p>
        </w:tc>
        <w:tc>
          <w:tcPr>
            <w:tcW w:w="8373" w:type="dxa"/>
          </w:tcPr>
          <w:p w:rsidR="00EE3A11" w:rsidRPr="002F6A28" w:rsidP="008953C4" w14:paraId="77705FC2" w14:textId="77777777">
            <w:pPr>
              <w:spacing w:before="120" w:after="120"/>
            </w:pPr>
            <w:r w:rsidRPr="002F6A28">
              <w:rPr>
                <w:b/>
              </w:rPr>
              <w:t>Proposed date of adoption:</w:t>
            </w:r>
            <w:r w:rsidRPr="00C379C8">
              <w:t xml:space="preserve"> </w:t>
            </w:r>
            <w:r w:rsidRPr="00C379C8">
              <w:t>This Communique will be adopted upon its publication.</w:t>
            </w:r>
          </w:p>
          <w:p w:rsidR="00EE3A11" w:rsidRPr="002F6A28" w:rsidP="008953C4" w14:paraId="2D16936F" w14:textId="77777777">
            <w:pPr>
              <w:spacing w:after="120"/>
            </w:pPr>
            <w:r w:rsidRPr="002F6A28">
              <w:rPr>
                <w:b/>
              </w:rPr>
              <w:t>Proposed date of entry into force:</w:t>
            </w:r>
            <w:r w:rsidRPr="00C379C8">
              <w:t xml:space="preserve"> This Communiqué enters into force one year after the date of its publication.</w:t>
            </w:r>
          </w:p>
        </w:tc>
      </w:tr>
      <w:tr w14:paraId="45C676EC" w14:textId="77777777" w:rsidTr="00DB13FE">
        <w:tblPrEx>
          <w:tblW w:w="5000" w:type="pct"/>
          <w:tblLayout w:type="fixed"/>
          <w:tblLook w:val="0000"/>
        </w:tblPrEx>
        <w:tc>
          <w:tcPr>
            <w:tcW w:w="607" w:type="dxa"/>
            <w:tcBorders>
              <w:bottom w:val="double" w:sz="4" w:space="0" w:color="auto"/>
            </w:tcBorders>
          </w:tcPr>
          <w:p w:rsidR="00F85C99" w:rsidRPr="002F6A28" w:rsidP="002F6A28" w14:paraId="0FA5FFA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E4D1BC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F3096E3" w14:textId="77777777">
            <w:pPr>
              <w:spacing w:before="120" w:after="120"/>
              <w:rPr>
                <w:bCs/>
              </w:rPr>
            </w:pPr>
            <w:r w:rsidRPr="002F6A28">
              <w:rPr>
                <w:b/>
              </w:rPr>
              <w:t>Final date for comments:</w:t>
            </w:r>
            <w:r w:rsidRPr="00C379C8" w:rsidR="00EE3A11">
              <w:t xml:space="preserve"> 12 December 2025</w:t>
            </w:r>
          </w:p>
          <w:p w:rsidR="000C3B6C" w:rsidRPr="00E3324D" w:rsidP="000C3B6C" w14:paraId="26194F6B"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4088441" w14:textId="77777777">
            <w:pPr>
              <w:spacing w:before="120" w:after="120"/>
            </w:pPr>
            <w:r w:rsidRPr="00E3324D">
              <w:rPr>
                <w:b/>
                <w:bCs/>
              </w:rPr>
              <w:t>Contact details of agency or authority designated to handle comments regarding the notification:</w:t>
            </w:r>
            <w:r w:rsidRPr="00CE6C29" w:rsidR="00CE6C29">
              <w:t xml:space="preserve"> </w:t>
            </w:r>
          </w:p>
        </w:tc>
      </w:tr>
    </w:tbl>
    <w:p w:rsidR="00EE3A11" w:rsidRPr="002F6A28" w:rsidP="00887259" w14:paraId="69CD163F"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72BB75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3FC55D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0B11B3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19920C" w14:textId="77777777">
    <w:pPr>
      <w:pStyle w:val="Header"/>
      <w:pBdr>
        <w:bottom w:val="single" w:sz="4" w:space="1" w:color="auto"/>
      </w:pBdr>
      <w:tabs>
        <w:tab w:val="clear" w:pos="4513"/>
        <w:tab w:val="clear" w:pos="9027"/>
      </w:tabs>
      <w:jc w:val="center"/>
    </w:pPr>
    <w:r w:rsidRPr="002F6A28">
      <w:t>tbtSymbol</w:t>
    </w:r>
  </w:p>
  <w:p w:rsidR="009239F7" w:rsidRPr="002F6A28" w:rsidP="009239F7" w14:paraId="4804B9B7" w14:textId="77777777">
    <w:pPr>
      <w:pStyle w:val="Header"/>
      <w:pBdr>
        <w:bottom w:val="single" w:sz="4" w:space="1" w:color="auto"/>
      </w:pBdr>
      <w:tabs>
        <w:tab w:val="clear" w:pos="4513"/>
        <w:tab w:val="clear" w:pos="9027"/>
      </w:tabs>
      <w:jc w:val="center"/>
    </w:pPr>
  </w:p>
  <w:p w:rsidR="009239F7" w:rsidRPr="002F6A28" w:rsidP="009239F7" w14:paraId="785575C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194140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0B78534" w14:textId="77777777">
    <w:pPr>
      <w:pStyle w:val="Header"/>
      <w:pBdr>
        <w:bottom w:val="single" w:sz="4" w:space="1" w:color="auto"/>
      </w:pBdr>
      <w:tabs>
        <w:tab w:val="clear" w:pos="4513"/>
        <w:tab w:val="clear" w:pos="9027"/>
      </w:tabs>
      <w:jc w:val="center"/>
    </w:pPr>
    <w:bookmarkStart w:id="0" w:name="spsSymbolHeader"/>
    <w:r w:rsidRPr="002F6A28">
      <w:t>G/TBT/N/TUR/228</w:t>
    </w:r>
    <w:bookmarkEnd w:id="0"/>
  </w:p>
  <w:p w:rsidR="009239F7" w:rsidRPr="002F6A28" w:rsidP="009239F7" w14:paraId="1B7DC4D7" w14:textId="77777777">
    <w:pPr>
      <w:pStyle w:val="Header"/>
      <w:pBdr>
        <w:bottom w:val="single" w:sz="4" w:space="1" w:color="auto"/>
      </w:pBdr>
      <w:tabs>
        <w:tab w:val="clear" w:pos="4513"/>
        <w:tab w:val="clear" w:pos="9027"/>
      </w:tabs>
      <w:jc w:val="center"/>
    </w:pPr>
  </w:p>
  <w:p w:rsidR="009239F7" w:rsidRPr="002F6A28" w:rsidP="009239F7" w14:paraId="42F53CF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531B18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59FF6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6C4AEA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26D54C7" w14:textId="77777777">
          <w:pPr>
            <w:jc w:val="right"/>
            <w:rPr>
              <w:b/>
              <w:color w:val="FF0000"/>
              <w:szCs w:val="16"/>
            </w:rPr>
          </w:pPr>
        </w:p>
      </w:tc>
    </w:tr>
    <w:bookmarkEnd w:id="1"/>
    <w:tr w14:paraId="483F90C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2A8EE1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5C2ABA3" w14:textId="77777777">
          <w:pPr>
            <w:jc w:val="right"/>
            <w:rPr>
              <w:b/>
              <w:szCs w:val="16"/>
            </w:rPr>
          </w:pPr>
        </w:p>
      </w:tc>
    </w:tr>
    <w:tr w14:paraId="52E0275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9A16F1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130A96A" w14:textId="77777777">
          <w:pPr>
            <w:jc w:val="right"/>
            <w:rPr>
              <w:b/>
              <w:szCs w:val="16"/>
            </w:rPr>
          </w:pPr>
          <w:bookmarkStart w:id="2" w:name="bmkSymbols"/>
          <w:r w:rsidRPr="002F6A28">
            <w:rPr>
              <w:b/>
              <w:szCs w:val="16"/>
            </w:rPr>
            <w:t>G/TBT/N/TUR/228</w:t>
          </w:r>
          <w:bookmarkEnd w:id="2"/>
        </w:p>
      </w:tc>
    </w:tr>
    <w:tr w14:paraId="3ECF7AA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C521AA8" w14:textId="77777777"/>
      </w:tc>
      <w:tc>
        <w:tcPr>
          <w:tcW w:w="5448" w:type="dxa"/>
          <w:gridSpan w:val="2"/>
          <w:shd w:val="clear" w:color="auto" w:fill="FFFFFF"/>
          <w:tcMar>
            <w:left w:w="108" w:type="dxa"/>
            <w:right w:w="108" w:type="dxa"/>
          </w:tcMar>
          <w:vAlign w:val="center"/>
        </w:tcPr>
        <w:p w:rsidR="00ED54E0" w:rsidRPr="009239F7" w:rsidP="00B801E9" w14:paraId="74D58801" w14:textId="77777777">
          <w:pPr>
            <w:jc w:val="right"/>
            <w:rPr>
              <w:szCs w:val="16"/>
            </w:rPr>
          </w:pPr>
          <w:bookmarkStart w:id="3" w:name="spsDateDistribution"/>
          <w:bookmarkStart w:id="4" w:name="bmkDate"/>
          <w:r w:rsidRPr="009239F7">
            <w:rPr>
              <w:szCs w:val="16"/>
            </w:rPr>
            <w:t>13 October 2025</w:t>
          </w:r>
          <w:bookmarkEnd w:id="3"/>
          <w:bookmarkEnd w:id="4"/>
        </w:p>
      </w:tc>
    </w:tr>
    <w:tr w14:paraId="061A606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8A084D3" w14:textId="77777777">
          <w:pPr>
            <w:jc w:val="left"/>
            <w:rPr>
              <w:b/>
            </w:rPr>
          </w:pPr>
          <w:bookmarkStart w:id="5" w:name="bmkSerial"/>
          <w:r>
            <w:rPr>
              <w:rFonts w:ascii="Verdana" w:eastAsia="Verdana" w:hAnsi="Verdana" w:cs="Verdana"/>
              <w:b w:val="0"/>
              <w:color w:val="FF0000"/>
              <w:sz w:val="18"/>
            </w:rPr>
            <w:t>(25-6567)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11462A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5D26C6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CF0922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422CAF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495AE9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00597786">
    <w:abstractNumId w:val="9"/>
  </w:num>
  <w:num w:numId="2" w16cid:durableId="1899391653">
    <w:abstractNumId w:val="7"/>
  </w:num>
  <w:num w:numId="3" w16cid:durableId="1965192620">
    <w:abstractNumId w:val="6"/>
  </w:num>
  <w:num w:numId="4" w16cid:durableId="751246326">
    <w:abstractNumId w:val="5"/>
  </w:num>
  <w:num w:numId="5" w16cid:durableId="471753024">
    <w:abstractNumId w:val="4"/>
  </w:num>
  <w:num w:numId="6" w16cid:durableId="208422832">
    <w:abstractNumId w:val="12"/>
  </w:num>
  <w:num w:numId="7" w16cid:durableId="498735361">
    <w:abstractNumId w:val="11"/>
  </w:num>
  <w:num w:numId="8" w16cid:durableId="1879925002">
    <w:abstractNumId w:val="10"/>
  </w:num>
  <w:num w:numId="9" w16cid:durableId="18322585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4318816">
    <w:abstractNumId w:val="13"/>
  </w:num>
  <w:num w:numId="11" w16cid:durableId="1503353523">
    <w:abstractNumId w:val="8"/>
  </w:num>
  <w:num w:numId="12" w16cid:durableId="672420854">
    <w:abstractNumId w:val="3"/>
  </w:num>
  <w:num w:numId="13" w16cid:durableId="1785533451">
    <w:abstractNumId w:val="2"/>
  </w:num>
  <w:num w:numId="14" w16cid:durableId="219830155">
    <w:abstractNumId w:val="1"/>
  </w:num>
  <w:num w:numId="15" w16cid:durableId="90974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D118B"/>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B7273"/>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481B"/>
    <w:rsid w:val="00C56742"/>
    <w:rsid w:val="00C60F13"/>
    <w:rsid w:val="00C65C0C"/>
    <w:rsid w:val="00C73E3E"/>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28FF"/>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D858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sumeyye.sabanci@sanayi.gov.tr" TargetMode="External" /><Relationship Id="rId7" Type="http://schemas.openxmlformats.org/officeDocument/2006/relationships/hyperlink" Target="https://members.wto.org/crnattachments/2025/TBT/TUR/25_06842_00_e.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0C079FF4-D9E3-476A-A0F7-0F6CC68D804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663</Words>
  <Characters>3831</Characters>
  <Application>Microsoft Office Word</Application>
  <DocSecurity>0</DocSecurity>
  <Lines>82</Lines>
  <Paragraphs>45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2025-10-13T08:06:00Z</dcterms:created>
  <dcterms:modified xsi:type="dcterms:W3CDTF">2025-10-13T08:11:00Z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