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6C19F82" w14:textId="77777777">
      <w:pPr>
        <w:pStyle w:val="Title"/>
        <w:rPr>
          <w:caps w:val="0"/>
          <w:kern w:val="0"/>
        </w:rPr>
      </w:pPr>
      <w:r w:rsidRPr="002F6A28">
        <w:rPr>
          <w:caps w:val="0"/>
          <w:kern w:val="0"/>
        </w:rPr>
        <w:t>NOTIFICATION</w:t>
      </w:r>
    </w:p>
    <w:p w:rsidR="009239F7" w:rsidRPr="002F6A28" w:rsidP="002F6A28" w14:paraId="5D112B2C" w14:textId="77777777">
      <w:pPr>
        <w:jc w:val="center"/>
      </w:pPr>
      <w:r w:rsidRPr="002F6A28">
        <w:t>The following notification is being circulated in accordance with Article 10.6</w:t>
      </w:r>
    </w:p>
    <w:p w:rsidR="009239F7" w:rsidRPr="002F6A28" w:rsidP="002F6A28" w14:paraId="76B214D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E465E09" w14:textId="77777777" w:rsidTr="00DB13FE">
        <w:tblPrEx>
          <w:tblW w:w="5000" w:type="pct"/>
          <w:tblLayout w:type="fixed"/>
          <w:tblLook w:val="0000"/>
        </w:tblPrEx>
        <w:tc>
          <w:tcPr>
            <w:tcW w:w="607" w:type="dxa"/>
            <w:tcBorders>
              <w:top w:val="double" w:sz="4" w:space="0" w:color="auto"/>
            </w:tcBorders>
          </w:tcPr>
          <w:p w:rsidR="00F85C99" w:rsidRPr="002F6A28" w:rsidP="002F6A28" w14:paraId="28D7795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D56DFA3"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38CE52A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EFBBBD4" w14:textId="77777777" w:rsidTr="00DB13FE">
        <w:tblPrEx>
          <w:tblW w:w="5000" w:type="pct"/>
          <w:tblLayout w:type="fixed"/>
          <w:tblLook w:val="0000"/>
        </w:tblPrEx>
        <w:tc>
          <w:tcPr>
            <w:tcW w:w="607" w:type="dxa"/>
          </w:tcPr>
          <w:p w:rsidR="00F85C99" w:rsidRPr="002F6A28" w:rsidP="002F6A28" w14:paraId="4C925908" w14:textId="77777777">
            <w:pPr>
              <w:spacing w:before="120" w:after="120"/>
              <w:jc w:val="left"/>
            </w:pPr>
            <w:r w:rsidRPr="002F6A28">
              <w:rPr>
                <w:b/>
              </w:rPr>
              <w:t>2.</w:t>
            </w:r>
          </w:p>
        </w:tc>
        <w:tc>
          <w:tcPr>
            <w:tcW w:w="8373" w:type="dxa"/>
          </w:tcPr>
          <w:p w:rsidR="00F85C99" w:rsidRPr="002F6A28" w:rsidP="000C3B6C" w14:paraId="256E78FA" w14:textId="77777777">
            <w:pPr>
              <w:spacing w:before="120" w:after="120"/>
            </w:pPr>
            <w:r w:rsidRPr="002F6A28">
              <w:rPr>
                <w:b/>
              </w:rPr>
              <w:t>Agency responsible:</w:t>
            </w:r>
            <w:r w:rsidRPr="00C379C8" w:rsidR="00EE3A11">
              <w:t xml:space="preserve"> </w:t>
            </w:r>
          </w:p>
          <w:p w:rsidR="00EE3A11" w:rsidRPr="00C379C8" w:rsidP="000C3B6C" w14:paraId="1A23C5F8" w14:textId="77777777">
            <w:r w:rsidRPr="00C379C8">
              <w:t>Ministry of Industry and Trade</w:t>
            </w:r>
          </w:p>
          <w:p w:rsidR="00EE3A11" w:rsidRPr="00C379C8" w:rsidP="000C3B6C" w14:paraId="696E88F1" w14:textId="77777777">
            <w:r w:rsidRPr="00C379C8">
              <w:t>Vietnam Chemicals Agency</w:t>
            </w:r>
          </w:p>
          <w:p w:rsidR="00EE3A11" w:rsidRPr="00C379C8" w:rsidP="000C3B6C" w14:paraId="50887B30" w14:textId="77777777">
            <w:r w:rsidRPr="00C379C8">
              <w:t>21 Ngo Quyen, Ha Noi, Viet Nam Tel.: 84.24.22205146</w:t>
            </w:r>
          </w:p>
          <w:p w:rsidR="00EE3A11" w:rsidRPr="00C379C8" w:rsidP="000C3B6C" w14:paraId="1EEAC106" w14:textId="77777777">
            <w:pPr>
              <w:spacing w:after="120"/>
            </w:pPr>
            <w:r w:rsidRPr="00C379C8">
              <w:t xml:space="preserve">Website: </w:t>
            </w:r>
            <w:hyperlink r:id="rId6" w:tgtFrame="_blank" w:history="1">
              <w:r w:rsidRPr="00C379C8">
                <w:rPr>
                  <w:color w:val="0000FF"/>
                  <w:u w:val="single"/>
                </w:rPr>
                <w:t>http://vinachemia.gov</w:t>
              </w:r>
            </w:hyperlink>
          </w:p>
        </w:tc>
      </w:tr>
      <w:tr w14:paraId="37D4AAE0" w14:textId="77777777" w:rsidTr="00DB13FE">
        <w:tblPrEx>
          <w:tblW w:w="5000" w:type="pct"/>
          <w:tblLayout w:type="fixed"/>
          <w:tblLook w:val="0000"/>
        </w:tblPrEx>
        <w:tc>
          <w:tcPr>
            <w:tcW w:w="607" w:type="dxa"/>
          </w:tcPr>
          <w:p w:rsidR="00F85C99" w:rsidRPr="002F6A28" w:rsidP="002F6A28" w14:paraId="0A6173C8" w14:textId="77777777">
            <w:pPr>
              <w:spacing w:before="120" w:after="120"/>
              <w:jc w:val="left"/>
              <w:rPr>
                <w:b/>
              </w:rPr>
            </w:pPr>
            <w:r w:rsidRPr="002F6A28">
              <w:rPr>
                <w:b/>
              </w:rPr>
              <w:t>3.</w:t>
            </w:r>
          </w:p>
        </w:tc>
        <w:tc>
          <w:tcPr>
            <w:tcW w:w="8373" w:type="dxa"/>
          </w:tcPr>
          <w:p w:rsidR="00F85C99" w:rsidRPr="0058336F" w:rsidP="002F6A28" w14:paraId="57A3893C"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8B02963" w14:textId="77777777" w:rsidTr="00DB13FE">
        <w:tblPrEx>
          <w:tblW w:w="5000" w:type="pct"/>
          <w:tblLayout w:type="fixed"/>
          <w:tblLook w:val="0000"/>
        </w:tblPrEx>
        <w:tc>
          <w:tcPr>
            <w:tcW w:w="607" w:type="dxa"/>
          </w:tcPr>
          <w:p w:rsidR="00F85C99" w:rsidRPr="002F6A28" w:rsidP="002F6A28" w14:paraId="74AC1250" w14:textId="77777777">
            <w:pPr>
              <w:spacing w:before="120" w:after="120"/>
              <w:jc w:val="left"/>
            </w:pPr>
            <w:r w:rsidRPr="002F6A28">
              <w:rPr>
                <w:b/>
              </w:rPr>
              <w:t>4.</w:t>
            </w:r>
          </w:p>
        </w:tc>
        <w:tc>
          <w:tcPr>
            <w:tcW w:w="8373" w:type="dxa"/>
          </w:tcPr>
          <w:p w:rsidR="00F85C99" w:rsidRPr="002F6A28" w:rsidP="002F6A28" w14:paraId="0847771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 technology (ICS code(s): 71)</w:t>
            </w:r>
          </w:p>
        </w:tc>
      </w:tr>
      <w:tr w14:paraId="0BCA95B4" w14:textId="77777777" w:rsidTr="00DB13FE">
        <w:tblPrEx>
          <w:tblW w:w="5000" w:type="pct"/>
          <w:tblLayout w:type="fixed"/>
          <w:tblLook w:val="0000"/>
        </w:tblPrEx>
        <w:tc>
          <w:tcPr>
            <w:tcW w:w="607" w:type="dxa"/>
          </w:tcPr>
          <w:p w:rsidR="00F85C99" w:rsidRPr="002F6A28" w:rsidP="002F6A28" w14:paraId="59307CC0" w14:textId="77777777">
            <w:pPr>
              <w:spacing w:before="120" w:after="120"/>
              <w:jc w:val="left"/>
            </w:pPr>
            <w:r w:rsidRPr="002F6A28">
              <w:rPr>
                <w:b/>
              </w:rPr>
              <w:t>5.</w:t>
            </w:r>
          </w:p>
        </w:tc>
        <w:tc>
          <w:tcPr>
            <w:tcW w:w="8373" w:type="dxa"/>
          </w:tcPr>
          <w:p w:rsidR="00F85C99" w:rsidP="002F6A28" w14:paraId="342EBE0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detailing and guiding a number of articles of the Law on Chemicals with on the management of chemical activities and hazardous chemicals in products and goods.; (41 page(s), in Vietnamese)</w:t>
            </w:r>
          </w:p>
          <w:p w:rsidR="000C3B6C" w:rsidRPr="000C3B6C" w:rsidP="002F6A28" w14:paraId="003CB1B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85449" w:rsidRPr="00CE6C29" w:rsidP="002F6A28" w14:paraId="337A8289"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https://members.wto.org/crnattachments/2025/TBT/VNM/25_06575_00_x.pdf</w:t>
              </w:r>
            </w:hyperlink>
          </w:p>
          <w:p w:rsidR="00585449" w:rsidRPr="00CE6C29" w:rsidP="002F6A28" w14:paraId="7DEE9F6E" w14:textId="77777777">
            <w:pPr>
              <w:rPr>
                <w:iCs/>
              </w:rPr>
            </w:pPr>
            <w:r w:rsidRPr="00CE6C29">
              <w:rPr>
                <w:iCs/>
              </w:rPr>
              <w:t>Ministry of Industry and Trade</w:t>
            </w:r>
          </w:p>
          <w:p w:rsidR="00585449" w:rsidRPr="00CE6C29" w:rsidP="002F6A28" w14:paraId="46672922" w14:textId="77777777">
            <w:pPr>
              <w:rPr>
                <w:iCs/>
              </w:rPr>
            </w:pPr>
            <w:r w:rsidRPr="00CE6C29">
              <w:rPr>
                <w:iCs/>
              </w:rPr>
              <w:t>Vietnam Chemicals Agency</w:t>
            </w:r>
          </w:p>
          <w:p w:rsidR="00585449" w:rsidRPr="00CE6C29" w:rsidP="002F6A28" w14:paraId="7EA1E606" w14:textId="77777777">
            <w:pPr>
              <w:rPr>
                <w:iCs/>
              </w:rPr>
            </w:pPr>
            <w:r w:rsidRPr="00CE6C29">
              <w:rPr>
                <w:iCs/>
              </w:rPr>
              <w:t>21 Ngo Quyen, Ha Noi, Viet Nam Tel.: 84.24.22205146</w:t>
            </w:r>
          </w:p>
          <w:p w:rsidR="00585449" w:rsidRPr="00CE6C29" w:rsidP="002F6A28" w14:paraId="24026ADE" w14:textId="77777777">
            <w:pPr>
              <w:spacing w:after="120"/>
              <w:rPr>
                <w:iCs/>
              </w:rPr>
            </w:pPr>
            <w:r w:rsidRPr="00CE6C29">
              <w:rPr>
                <w:iCs/>
              </w:rPr>
              <w:t xml:space="preserve">Website: </w:t>
            </w:r>
            <w:hyperlink r:id="rId6" w:tgtFrame="_blank" w:history="1">
              <w:r w:rsidRPr="00CE6C29">
                <w:rPr>
                  <w:iCs/>
                  <w:color w:val="0000FF"/>
                  <w:u w:val="single"/>
                </w:rPr>
                <w:t>http://vinachemia.gov</w:t>
              </w:r>
            </w:hyperlink>
          </w:p>
        </w:tc>
      </w:tr>
      <w:tr w14:paraId="12FD5A7D" w14:textId="77777777" w:rsidTr="00DB13FE">
        <w:tblPrEx>
          <w:tblW w:w="5000" w:type="pct"/>
          <w:tblLayout w:type="fixed"/>
          <w:tblLook w:val="0000"/>
        </w:tblPrEx>
        <w:tc>
          <w:tcPr>
            <w:tcW w:w="607" w:type="dxa"/>
          </w:tcPr>
          <w:p w:rsidR="00F85C99" w:rsidRPr="002F6A28" w:rsidP="002F6A28" w14:paraId="75DDBFB4" w14:textId="77777777">
            <w:pPr>
              <w:spacing w:before="120" w:after="120"/>
              <w:jc w:val="left"/>
              <w:rPr>
                <w:b/>
              </w:rPr>
            </w:pPr>
            <w:r w:rsidRPr="002F6A28">
              <w:rPr>
                <w:b/>
              </w:rPr>
              <w:t>6.</w:t>
            </w:r>
          </w:p>
        </w:tc>
        <w:tc>
          <w:tcPr>
            <w:tcW w:w="8373" w:type="dxa"/>
          </w:tcPr>
          <w:p w:rsidR="00F85C99" w:rsidRPr="002F6A28" w:rsidP="002F6A28" w14:paraId="571047C3" w14:textId="77777777">
            <w:pPr>
              <w:spacing w:before="120" w:after="120"/>
              <w:rPr>
                <w:b/>
              </w:rPr>
            </w:pPr>
            <w:r w:rsidRPr="002F6A28">
              <w:rPr>
                <w:b/>
              </w:rPr>
              <w:t>Description of content:</w:t>
            </w:r>
            <w:r w:rsidRPr="00C379C8" w:rsidR="00FE448B">
              <w:t xml:space="preserve"> This draft Decree provides detailed provisions and guidance for the implementation of a number of articles of the Law on Chemicals No. 69/2025/QH15. It consists of 5 chapters and 32 articles, establishing a comprehensive regulatory framework for the management of chemical activities and hazardous chemicals contained in products and goods.</w:t>
            </w:r>
          </w:p>
          <w:p w:rsidR="00FE448B" w:rsidRPr="00C379C8" w:rsidP="002F6A28" w14:paraId="269DE8EC" w14:textId="77777777">
            <w:pPr>
              <w:spacing w:before="120" w:after="120"/>
            </w:pPr>
            <w:r w:rsidRPr="00C379C8">
              <w:t>This draft Decree aims to operationalize and strengthen the legal framework established under the Law on Chemicals No. 69/2025/QH15. It introduces mechanisms for classification mechanism, listing, and management of chemical including licensing, declaration, specialized database, inspection procedures, and response capacity) in order to minimize risks, protect public health, the environment, and national security; prevent loss and misuse (including use in criminal activity, production of chemical weapons, or</w:t>
            </w:r>
            <w:r w:rsidRPr="00C379C8">
              <w:t xml:space="preserve"> manufacture of narcotics); and address regulatory gaps arising from the transition from previous regulations to the new Law in the context of increasingly complex chemical production and trade.</w:t>
            </w:r>
          </w:p>
        </w:tc>
      </w:tr>
      <w:tr w14:paraId="6A657D19" w14:textId="77777777" w:rsidTr="00DB13FE">
        <w:tblPrEx>
          <w:tblW w:w="5000" w:type="pct"/>
          <w:tblLayout w:type="fixed"/>
          <w:tblLook w:val="0000"/>
        </w:tblPrEx>
        <w:tc>
          <w:tcPr>
            <w:tcW w:w="607" w:type="dxa"/>
          </w:tcPr>
          <w:p w:rsidR="00F85C99" w:rsidRPr="002F6A28" w:rsidP="002F6A28" w14:paraId="1C851C18" w14:textId="77777777">
            <w:pPr>
              <w:spacing w:before="120" w:after="120"/>
              <w:jc w:val="left"/>
              <w:rPr>
                <w:b/>
              </w:rPr>
            </w:pPr>
            <w:r w:rsidRPr="002F6A28">
              <w:rPr>
                <w:b/>
              </w:rPr>
              <w:t>7.</w:t>
            </w:r>
          </w:p>
        </w:tc>
        <w:tc>
          <w:tcPr>
            <w:tcW w:w="8373" w:type="dxa"/>
          </w:tcPr>
          <w:p w:rsidR="00F85C99" w:rsidRPr="002F6A28" w:rsidP="002F6A28" w14:paraId="39937E6A"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Quality requirements</w:t>
            </w:r>
          </w:p>
        </w:tc>
      </w:tr>
      <w:tr w14:paraId="544AA487" w14:textId="77777777" w:rsidTr="00DB13FE">
        <w:tblPrEx>
          <w:tblW w:w="5000" w:type="pct"/>
          <w:tblLayout w:type="fixed"/>
          <w:tblLook w:val="0000"/>
        </w:tblPrEx>
        <w:tc>
          <w:tcPr>
            <w:tcW w:w="607" w:type="dxa"/>
          </w:tcPr>
          <w:p w:rsidR="00F85C99" w:rsidRPr="002F6A28" w:rsidP="009E75ED" w14:paraId="527D2B0E" w14:textId="77777777">
            <w:pPr>
              <w:spacing w:before="120" w:after="120"/>
              <w:jc w:val="left"/>
              <w:rPr>
                <w:b/>
              </w:rPr>
            </w:pPr>
            <w:r w:rsidRPr="002F6A28">
              <w:rPr>
                <w:b/>
              </w:rPr>
              <w:t>8.</w:t>
            </w:r>
          </w:p>
        </w:tc>
        <w:tc>
          <w:tcPr>
            <w:tcW w:w="8373" w:type="dxa"/>
          </w:tcPr>
          <w:p w:rsidR="000C3B6C" w:rsidRPr="00EC00D2" w:rsidP="007F13E8" w14:paraId="26E9A568" w14:textId="77777777">
            <w:pPr>
              <w:spacing w:before="120" w:after="120"/>
              <w:rPr>
                <w:bCs/>
              </w:rPr>
            </w:pPr>
            <w:r w:rsidRPr="002F6A28">
              <w:rPr>
                <w:b/>
              </w:rPr>
              <w:t>Relevant documents:</w:t>
            </w:r>
            <w:r w:rsidRPr="002F6A28" w:rsidR="00EE3A11">
              <w:t xml:space="preserve"> </w:t>
            </w:r>
          </w:p>
          <w:p w:rsidR="00EE3A11" w:rsidRPr="002F6A28" w:rsidP="007F13E8" w14:paraId="6C7B6124" w14:textId="77777777">
            <w:pPr>
              <w:spacing w:before="120" w:after="120"/>
            </w:pPr>
            <w:r w:rsidRPr="002F6A28">
              <w:t>Law on Chemicals No. 69/2025/QH15</w:t>
            </w:r>
          </w:p>
        </w:tc>
      </w:tr>
      <w:tr w14:paraId="6FB350C0" w14:textId="77777777" w:rsidTr="00DB13FE">
        <w:tblPrEx>
          <w:tblW w:w="5000" w:type="pct"/>
          <w:tblLayout w:type="fixed"/>
          <w:tblLook w:val="0000"/>
        </w:tblPrEx>
        <w:tc>
          <w:tcPr>
            <w:tcW w:w="607" w:type="dxa"/>
          </w:tcPr>
          <w:p w:rsidR="00EE3A11" w:rsidRPr="002F6A28" w:rsidP="002F6A28" w14:paraId="4E96B206" w14:textId="77777777">
            <w:pPr>
              <w:spacing w:before="120" w:after="120"/>
              <w:jc w:val="left"/>
              <w:rPr>
                <w:b/>
              </w:rPr>
            </w:pPr>
            <w:r w:rsidRPr="002F6A28">
              <w:rPr>
                <w:b/>
              </w:rPr>
              <w:t>9.</w:t>
            </w:r>
          </w:p>
        </w:tc>
        <w:tc>
          <w:tcPr>
            <w:tcW w:w="8373" w:type="dxa"/>
          </w:tcPr>
          <w:p w:rsidR="00EE3A11" w:rsidRPr="002F6A28" w:rsidP="008953C4" w14:paraId="06386800" w14:textId="77777777">
            <w:pPr>
              <w:spacing w:before="120" w:after="120"/>
            </w:pPr>
            <w:r w:rsidRPr="002F6A28">
              <w:rPr>
                <w:b/>
              </w:rPr>
              <w:t>Proposed date of adoption:</w:t>
            </w:r>
            <w:r w:rsidRPr="00C379C8">
              <w:t xml:space="preserve"> 1 December 2025</w:t>
            </w:r>
          </w:p>
          <w:p w:rsidR="00EE3A11" w:rsidRPr="002F6A28" w:rsidP="008953C4" w14:paraId="3CFA76FB" w14:textId="77777777">
            <w:pPr>
              <w:spacing w:after="120"/>
            </w:pPr>
            <w:r w:rsidRPr="002F6A28">
              <w:rPr>
                <w:b/>
              </w:rPr>
              <w:t>Proposed date of entry into force:</w:t>
            </w:r>
            <w:r w:rsidRPr="00C379C8">
              <w:t xml:space="preserve"> 1 July 2026</w:t>
            </w:r>
          </w:p>
        </w:tc>
      </w:tr>
      <w:tr w14:paraId="5C8B4465" w14:textId="77777777" w:rsidTr="00DB13FE">
        <w:tblPrEx>
          <w:tblW w:w="5000" w:type="pct"/>
          <w:tblLayout w:type="fixed"/>
          <w:tblLook w:val="0000"/>
        </w:tblPrEx>
        <w:tc>
          <w:tcPr>
            <w:tcW w:w="607" w:type="dxa"/>
            <w:tcBorders>
              <w:bottom w:val="double" w:sz="4" w:space="0" w:color="auto"/>
            </w:tcBorders>
          </w:tcPr>
          <w:p w:rsidR="00F85C99" w:rsidRPr="002F6A28" w:rsidP="002F6A28" w14:paraId="4D2DC03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F3428E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F119908" w14:textId="77777777">
            <w:pPr>
              <w:spacing w:before="120" w:after="120"/>
              <w:rPr>
                <w:bCs/>
              </w:rPr>
            </w:pPr>
            <w:r w:rsidRPr="002F6A28">
              <w:rPr>
                <w:b/>
              </w:rPr>
              <w:t>Final date for comments:</w:t>
            </w:r>
            <w:r w:rsidRPr="00C379C8" w:rsidR="00EE3A11">
              <w:t xml:space="preserve"> 16 November 2025 (45 days from notification)</w:t>
            </w:r>
          </w:p>
          <w:p w:rsidR="000C3B6C" w:rsidRPr="00E3324D" w:rsidP="000C3B6C" w14:paraId="21289875"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2D6D7E19"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65CBC330"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47797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15DED4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C6A420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0F4728" w14:textId="77777777">
    <w:pPr>
      <w:pStyle w:val="Header"/>
      <w:pBdr>
        <w:bottom w:val="single" w:sz="4" w:space="1" w:color="auto"/>
      </w:pBdr>
      <w:tabs>
        <w:tab w:val="clear" w:pos="4513"/>
        <w:tab w:val="clear" w:pos="9027"/>
      </w:tabs>
      <w:jc w:val="center"/>
    </w:pPr>
    <w:r w:rsidRPr="002F6A28">
      <w:t>tbtSymbol</w:t>
    </w:r>
  </w:p>
  <w:p w:rsidR="009239F7" w:rsidRPr="002F6A28" w:rsidP="009239F7" w14:paraId="7429A6E4" w14:textId="77777777">
    <w:pPr>
      <w:pStyle w:val="Header"/>
      <w:pBdr>
        <w:bottom w:val="single" w:sz="4" w:space="1" w:color="auto"/>
      </w:pBdr>
      <w:tabs>
        <w:tab w:val="clear" w:pos="4513"/>
        <w:tab w:val="clear" w:pos="9027"/>
      </w:tabs>
      <w:jc w:val="center"/>
    </w:pPr>
  </w:p>
  <w:p w:rsidR="009239F7" w:rsidRPr="002F6A28" w:rsidP="009239F7" w14:paraId="7CF45F1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5F1666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3EBC5C"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/365</w:t>
    </w:r>
    <w:bookmarkEnd w:id="0"/>
  </w:p>
  <w:p w:rsidR="009239F7" w:rsidRPr="002F6A28" w:rsidP="009239F7" w14:paraId="61CCFAA6" w14:textId="77777777">
    <w:pPr>
      <w:pStyle w:val="Header"/>
      <w:pBdr>
        <w:bottom w:val="single" w:sz="4" w:space="1" w:color="auto"/>
      </w:pBdr>
      <w:tabs>
        <w:tab w:val="clear" w:pos="4513"/>
        <w:tab w:val="clear" w:pos="9027"/>
      </w:tabs>
      <w:jc w:val="center"/>
    </w:pPr>
  </w:p>
  <w:p w:rsidR="009239F7" w:rsidRPr="002F6A28" w:rsidP="009239F7" w14:paraId="0FB89B5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82CBED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DCC1B6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C4136D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CE16428" w14:textId="77777777">
          <w:pPr>
            <w:jc w:val="right"/>
            <w:rPr>
              <w:b/>
              <w:color w:val="FF0000"/>
              <w:szCs w:val="16"/>
            </w:rPr>
          </w:pPr>
        </w:p>
      </w:tc>
    </w:tr>
    <w:bookmarkEnd w:id="1"/>
    <w:tr w14:paraId="691AEB9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A43F77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C79D630" w14:textId="77777777">
          <w:pPr>
            <w:jc w:val="right"/>
            <w:rPr>
              <w:b/>
              <w:szCs w:val="16"/>
            </w:rPr>
          </w:pPr>
        </w:p>
      </w:tc>
    </w:tr>
    <w:tr w14:paraId="5F4588B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8CCFF4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B6B5269" w14:textId="77777777">
          <w:pPr>
            <w:jc w:val="right"/>
            <w:rPr>
              <w:b/>
              <w:szCs w:val="16"/>
            </w:rPr>
          </w:pPr>
          <w:bookmarkStart w:id="2" w:name="bmkSymbols"/>
          <w:r w:rsidRPr="002F6A28">
            <w:rPr>
              <w:b/>
              <w:szCs w:val="16"/>
            </w:rPr>
            <w:t>G/TBT/N/</w:t>
          </w:r>
          <w:r w:rsidRPr="002F6A28">
            <w:rPr>
              <w:b/>
              <w:szCs w:val="16"/>
            </w:rPr>
            <w:t>VNM</w:t>
          </w:r>
          <w:r w:rsidRPr="002F6A28">
            <w:rPr>
              <w:b/>
              <w:szCs w:val="16"/>
            </w:rPr>
            <w:t>/365</w:t>
          </w:r>
          <w:bookmarkEnd w:id="2"/>
        </w:p>
      </w:tc>
    </w:tr>
    <w:tr w14:paraId="42A9D3B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99BD1F2" w14:textId="77777777"/>
      </w:tc>
      <w:tc>
        <w:tcPr>
          <w:tcW w:w="5448" w:type="dxa"/>
          <w:gridSpan w:val="2"/>
          <w:shd w:val="clear" w:color="auto" w:fill="FFFFFF"/>
          <w:tcMar>
            <w:left w:w="108" w:type="dxa"/>
            <w:right w:w="108" w:type="dxa"/>
          </w:tcMar>
          <w:vAlign w:val="center"/>
        </w:tcPr>
        <w:p w:rsidR="00ED54E0" w:rsidRPr="009239F7" w:rsidP="00B801E9" w14:paraId="39D1DA20" w14:textId="77777777">
          <w:pPr>
            <w:jc w:val="right"/>
            <w:rPr>
              <w:szCs w:val="16"/>
            </w:rPr>
          </w:pPr>
          <w:bookmarkStart w:id="3" w:name="spsDateDistribution"/>
          <w:bookmarkStart w:id="4" w:name="bmkDate"/>
          <w:r w:rsidRPr="009239F7">
            <w:rPr>
              <w:szCs w:val="16"/>
            </w:rPr>
            <w:t>2 October 2025</w:t>
          </w:r>
          <w:bookmarkEnd w:id="3"/>
          <w:bookmarkEnd w:id="4"/>
        </w:p>
      </w:tc>
    </w:tr>
    <w:tr w14:paraId="5A00BEC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82C085F" w14:textId="77777777">
          <w:pPr>
            <w:jc w:val="left"/>
            <w:rPr>
              <w:b/>
            </w:rPr>
          </w:pPr>
          <w:bookmarkStart w:id="5" w:name="bmkSerial"/>
          <w:r>
            <w:rPr>
              <w:b w:val="0"/>
              <w:color w:val="FF0000"/>
            </w:rPr>
            <w:t>(25-6280)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C49E5C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83F3B2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9A4076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4BCC0D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CCCCD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92251958">
    <w:abstractNumId w:val="9"/>
  </w:num>
  <w:num w:numId="2" w16cid:durableId="1003437294">
    <w:abstractNumId w:val="7"/>
  </w:num>
  <w:num w:numId="3" w16cid:durableId="1879582513">
    <w:abstractNumId w:val="6"/>
  </w:num>
  <w:num w:numId="4" w16cid:durableId="898245232">
    <w:abstractNumId w:val="5"/>
  </w:num>
  <w:num w:numId="5" w16cid:durableId="107747905">
    <w:abstractNumId w:val="4"/>
  </w:num>
  <w:num w:numId="6" w16cid:durableId="1034816514">
    <w:abstractNumId w:val="12"/>
  </w:num>
  <w:num w:numId="7" w16cid:durableId="584807709">
    <w:abstractNumId w:val="11"/>
  </w:num>
  <w:num w:numId="8" w16cid:durableId="1622301315">
    <w:abstractNumId w:val="10"/>
  </w:num>
  <w:num w:numId="9" w16cid:durableId="4904903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8284398">
    <w:abstractNumId w:val="13"/>
  </w:num>
  <w:num w:numId="11" w16cid:durableId="256643035">
    <w:abstractNumId w:val="8"/>
  </w:num>
  <w:num w:numId="12" w16cid:durableId="1685203229">
    <w:abstractNumId w:val="3"/>
  </w:num>
  <w:num w:numId="13" w16cid:durableId="896628732">
    <w:abstractNumId w:val="2"/>
  </w:num>
  <w:num w:numId="14" w16cid:durableId="210388004">
    <w:abstractNumId w:val="1"/>
  </w:num>
  <w:num w:numId="15" w16cid:durableId="38379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48AE"/>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F660E"/>
    <w:rsid w:val="0041584A"/>
    <w:rsid w:val="004423A4"/>
    <w:rsid w:val="00467032"/>
    <w:rsid w:val="0046754A"/>
    <w:rsid w:val="00473B57"/>
    <w:rsid w:val="0048173D"/>
    <w:rsid w:val="00483153"/>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1D22"/>
    <w:rsid w:val="0058336F"/>
    <w:rsid w:val="00585449"/>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7AF"/>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86BB1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vinachemia.gov" TargetMode="External" /><Relationship Id="rId7" Type="http://schemas.openxmlformats.org/officeDocument/2006/relationships/hyperlink" Target="https://members.wto.org/crnattachments/2025/TBT/VNM/25_06575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3D540604-D56C-4945-B10D-C490FB389F5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2025-10-02T07:22:00Z</dcterms:created>
  <dcterms:modified xsi:type="dcterms:W3CDTF">2025-10-02T07:29:00Z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