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2491B9CB" w14:textId="77777777">
      <w:pPr>
        <w:pStyle w:val="Title"/>
        <w:rPr>
          <w:caps w:val="0"/>
          <w:kern w:val="0"/>
        </w:rPr>
      </w:pPr>
      <w:r w:rsidRPr="009D0EBF">
        <w:rPr>
          <w:caps w:val="0"/>
          <w:kern w:val="0"/>
        </w:rPr>
        <w:t>NOTIFICATION</w:t>
      </w:r>
    </w:p>
    <w:p w:rsidR="00D90ADD" w:rsidRPr="009D0EBF" w:rsidP="009D0EBF" w14:paraId="059160D0" w14:textId="77777777">
      <w:pPr>
        <w:pStyle w:val="Title3"/>
      </w:pPr>
      <w:r w:rsidRPr="009D0EBF">
        <w:t>Revision</w:t>
      </w:r>
    </w:p>
    <w:p w:rsidR="00D90ADD" w:rsidRPr="009D0EBF" w:rsidP="009D0EBF" w14:paraId="353BCAA7" w14:textId="77777777">
      <w:pPr>
        <w:jc w:val="center"/>
      </w:pPr>
      <w:r w:rsidRPr="009D0EBF">
        <w:t>The following notification is being circulated in accordance with Article 10.6.</w:t>
      </w:r>
    </w:p>
    <w:p w:rsidR="00D90ADD" w:rsidRPr="009D0EBF" w:rsidP="009D0EBF" w14:paraId="51DA4042"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3EADABE9" w14:textId="77777777" w:rsidTr="00A00801">
        <w:tblPrEx>
          <w:tblW w:w="5000" w:type="pct"/>
          <w:tblLayout w:type="fixed"/>
          <w:tblLook w:val="0000"/>
        </w:tblPrEx>
        <w:tc>
          <w:tcPr>
            <w:tcW w:w="338" w:type="pct"/>
            <w:tcBorders>
              <w:top w:val="double" w:sz="4" w:space="0" w:color="auto"/>
            </w:tcBorders>
          </w:tcPr>
          <w:p w:rsidR="004C341F" w:rsidRPr="009D0EBF" w:rsidP="009D0EBF" w14:paraId="3CE00AC7"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7A0A5639"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799AB20E" w14:textId="77777777">
            <w:pPr>
              <w:spacing w:after="120"/>
            </w:pPr>
            <w:r w:rsidRPr="009D0EBF">
              <w:rPr>
                <w:b/>
              </w:rPr>
              <w:t>If applicable, name of local government involved (Articles 3.2 and 7.2):</w:t>
            </w:r>
            <w:r w:rsidRPr="009D0EBF" w:rsidR="004B48EF">
              <w:t xml:space="preserve"> State of California</w:t>
            </w:r>
          </w:p>
        </w:tc>
      </w:tr>
      <w:tr w14:paraId="23495931" w14:textId="77777777" w:rsidTr="00A00801">
        <w:tblPrEx>
          <w:tblW w:w="5000" w:type="pct"/>
          <w:tblLayout w:type="fixed"/>
          <w:tblLook w:val="0000"/>
        </w:tblPrEx>
        <w:tc>
          <w:tcPr>
            <w:tcW w:w="338" w:type="pct"/>
          </w:tcPr>
          <w:p w:rsidR="004C341F" w:rsidRPr="009D0EBF" w:rsidP="009D0EBF" w14:paraId="27A8E7FB" w14:textId="77777777">
            <w:pPr>
              <w:spacing w:before="120" w:after="120"/>
              <w:jc w:val="center"/>
            </w:pPr>
            <w:r w:rsidRPr="009D0EBF">
              <w:rPr>
                <w:b/>
              </w:rPr>
              <w:t>2.</w:t>
            </w:r>
          </w:p>
        </w:tc>
        <w:tc>
          <w:tcPr>
            <w:tcW w:w="4662" w:type="pct"/>
          </w:tcPr>
          <w:p w:rsidR="004C341F" w:rsidRPr="009D0EBF" w:rsidP="00324BA8" w14:paraId="15D855F6" w14:textId="77777777">
            <w:pPr>
              <w:spacing w:before="120" w:after="120"/>
            </w:pPr>
            <w:r w:rsidRPr="009D0EBF">
              <w:rPr>
                <w:b/>
              </w:rPr>
              <w:t>Agency responsible:</w:t>
            </w:r>
            <w:r w:rsidRPr="009D0EBF" w:rsidR="004B48EF">
              <w:t xml:space="preserve"> </w:t>
            </w:r>
          </w:p>
          <w:p w:rsidR="004B48EF" w:rsidRPr="009D0EBF" w:rsidP="00324BA8" w14:paraId="276686AD" w14:textId="77777777">
            <w:pPr>
              <w:spacing w:after="120"/>
            </w:pPr>
            <w:r w:rsidRPr="009D0EBF">
              <w:t>Environmental Protection Agency (EPA)</w:t>
            </w:r>
          </w:p>
        </w:tc>
      </w:tr>
      <w:tr w14:paraId="1C6F08A0" w14:textId="77777777" w:rsidTr="00A00801">
        <w:tblPrEx>
          <w:tblW w:w="5000" w:type="pct"/>
          <w:tblLayout w:type="fixed"/>
          <w:tblLook w:val="0000"/>
        </w:tblPrEx>
        <w:tc>
          <w:tcPr>
            <w:tcW w:w="338" w:type="pct"/>
          </w:tcPr>
          <w:p w:rsidR="004C341F" w:rsidRPr="009D0EBF" w:rsidP="009D0EBF" w14:paraId="4FEF6512" w14:textId="77777777">
            <w:pPr>
              <w:spacing w:before="120" w:after="120"/>
              <w:jc w:val="center"/>
              <w:rPr>
                <w:b/>
              </w:rPr>
            </w:pPr>
            <w:r w:rsidRPr="009D0EBF">
              <w:rPr>
                <w:b/>
              </w:rPr>
              <w:t>3.</w:t>
            </w:r>
          </w:p>
        </w:tc>
        <w:tc>
          <w:tcPr>
            <w:tcW w:w="4662" w:type="pct"/>
          </w:tcPr>
          <w:p w:rsidR="004C341F" w:rsidRPr="009D0EBF" w:rsidP="009D0EBF" w14:paraId="2E054D30"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397EF4BF" w14:textId="77777777" w:rsidTr="00A00801">
        <w:tblPrEx>
          <w:tblW w:w="5000" w:type="pct"/>
          <w:tblLayout w:type="fixed"/>
          <w:tblLook w:val="0000"/>
        </w:tblPrEx>
        <w:tc>
          <w:tcPr>
            <w:tcW w:w="338" w:type="pct"/>
          </w:tcPr>
          <w:p w:rsidR="004C341F" w:rsidRPr="009D0EBF" w:rsidP="009D0EBF" w14:paraId="6AAAA1F6" w14:textId="77777777">
            <w:pPr>
              <w:spacing w:before="120" w:after="120"/>
              <w:jc w:val="center"/>
            </w:pPr>
            <w:r w:rsidRPr="009D0EBF">
              <w:rPr>
                <w:b/>
              </w:rPr>
              <w:t>4.</w:t>
            </w:r>
          </w:p>
        </w:tc>
        <w:tc>
          <w:tcPr>
            <w:tcW w:w="4662" w:type="pct"/>
          </w:tcPr>
          <w:p w:rsidR="004C341F" w:rsidRPr="009D0EBF" w:rsidP="009D0EBF" w14:paraId="2F145148" w14:textId="77777777">
            <w:pPr>
              <w:spacing w:before="120" w:after="120"/>
            </w:pPr>
            <w:r w:rsidRPr="00324BA8">
              <w:rPr>
                <w:b/>
                <w:bCs/>
              </w:rPr>
              <w:t>Products covered (HS codes or national tariff lines. ICS numbers may be provided in addition, where applicable):</w:t>
            </w:r>
            <w:r w:rsidRPr="009D0EBF" w:rsidR="004B48EF">
              <w:t xml:space="preserve"> Secondary lead smelters; Quality (ICS code(s): 03.120); Air quality (ICS code(s): 13.040); Lead, zinc, tin and their alloys (ICS code(s): 77.120.60); Equipment for the metallurgical industry (ICS code(s): 77.180)</w:t>
            </w:r>
          </w:p>
        </w:tc>
      </w:tr>
      <w:tr w14:paraId="16336D5B" w14:textId="77777777" w:rsidTr="00A00801">
        <w:tblPrEx>
          <w:tblW w:w="5000" w:type="pct"/>
          <w:tblLayout w:type="fixed"/>
          <w:tblLook w:val="0000"/>
        </w:tblPrEx>
        <w:tc>
          <w:tcPr>
            <w:tcW w:w="338" w:type="pct"/>
          </w:tcPr>
          <w:p w:rsidR="004C341F" w:rsidRPr="009D0EBF" w:rsidP="009D0EBF" w14:paraId="56802910" w14:textId="77777777">
            <w:pPr>
              <w:spacing w:before="120" w:after="120"/>
              <w:jc w:val="center"/>
            </w:pPr>
            <w:r w:rsidRPr="009D0EBF">
              <w:rPr>
                <w:b/>
              </w:rPr>
              <w:t>5.</w:t>
            </w:r>
          </w:p>
        </w:tc>
        <w:tc>
          <w:tcPr>
            <w:tcW w:w="4662" w:type="pct"/>
          </w:tcPr>
          <w:p w:rsidR="004C341F" w:rsidP="009D0EBF" w14:paraId="0DB43750"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National Emission Standards for Hazardous Air Pollutants From Secondary Lead Smelting Technology Review; (19 page(s), in English)</w:t>
            </w:r>
          </w:p>
          <w:p w:rsidR="00324BA8" w:rsidRPr="001701DB" w:rsidP="009D0EBF" w14:paraId="55BAAC23"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756A9DC4" w14:textId="77777777">
            <w:pPr>
              <w:pBdr>
                <w:top w:val="none" w:sz="0" w:space="4" w:color="auto"/>
                <w:bottom w:val="none" w:sz="0" w:space="4" w:color="auto"/>
              </w:pBdr>
              <w:spacing w:after="120"/>
              <w:rPr>
                <w:iCs/>
              </w:rPr>
            </w:pPr>
            <w:hyperlink r:id="rId6" w:tgtFrame="_blank" w:history="1">
              <w:r>
                <w:rPr>
                  <w:iCs/>
                  <w:color w:val="0000FF"/>
                  <w:u w:val="single"/>
                </w:rPr>
                <w:t>https://members.wto.org/crnattachments/2025/TBT/USA/25_06641_00_e.pdf</w:t>
              </w:r>
            </w:hyperlink>
          </w:p>
        </w:tc>
      </w:tr>
      <w:tr w14:paraId="246A9CE8" w14:textId="77777777" w:rsidTr="00A00801">
        <w:tblPrEx>
          <w:tblW w:w="5000" w:type="pct"/>
          <w:tblLayout w:type="fixed"/>
          <w:tblLook w:val="0000"/>
        </w:tblPrEx>
        <w:tc>
          <w:tcPr>
            <w:tcW w:w="338" w:type="pct"/>
          </w:tcPr>
          <w:p w:rsidR="004C341F" w:rsidRPr="009D0EBF" w:rsidP="009D0EBF" w14:paraId="4DF6E6FE" w14:textId="77777777">
            <w:pPr>
              <w:spacing w:before="120" w:after="120"/>
              <w:jc w:val="center"/>
            </w:pPr>
            <w:r w:rsidRPr="009D0EBF">
              <w:rPr>
                <w:b/>
              </w:rPr>
              <w:t>6.</w:t>
            </w:r>
          </w:p>
        </w:tc>
        <w:tc>
          <w:tcPr>
            <w:tcW w:w="4662" w:type="pct"/>
          </w:tcPr>
          <w:p w:rsidR="004C341F" w:rsidRPr="009D0EBF" w:rsidP="009D0EBF" w14:paraId="14087B30" w14:textId="77777777">
            <w:pPr>
              <w:spacing w:before="120" w:after="120"/>
            </w:pPr>
            <w:r w:rsidRPr="009D0EBF">
              <w:rPr>
                <w:b/>
              </w:rPr>
              <w:t>Description of content:</w:t>
            </w:r>
            <w:r w:rsidRPr="002176BC" w:rsidR="004B48EF">
              <w:t xml:space="preserve"> Proposed rule - The U.S. Environmental Protection Agency (EPA) is proposing amendments to the National Emission Standards for Hazardous Air Pollutants (</w:t>
            </w:r>
            <w:hyperlink r:id="rId7" w:history="1">
              <w:r w:rsidRPr="002176BC" w:rsidR="004B48EF">
                <w:rPr>
                  <w:color w:val="0000FF"/>
                  <w:u w:val="single"/>
                </w:rPr>
                <w:t>NESHAP</w:t>
              </w:r>
            </w:hyperlink>
            <w:r w:rsidRPr="002176BC" w:rsidR="004B48EF">
              <w:t xml:space="preserve">) for the Secondary Lead Smelting source category (''Secondary Lead Smelting </w:t>
            </w:r>
            <w:r w:rsidRPr="002176BC" w:rsidR="004B48EF">
              <w:t>NESHAP</w:t>
            </w:r>
            <w:r w:rsidRPr="002176BC" w:rsidR="004B48EF">
              <w:t>'') under Clean Air Act (</w:t>
            </w:r>
            <w:hyperlink r:id="rId8" w:history="1">
              <w:r w:rsidRPr="002176BC" w:rsidR="004B48EF">
                <w:rPr>
                  <w:color w:val="0000FF"/>
                  <w:u w:val="single"/>
                </w:rPr>
                <w:t>CAA</w:t>
              </w:r>
            </w:hyperlink>
            <w:r w:rsidRPr="002176BC" w:rsidR="004B48EF">
              <w:t xml:space="preserve">) section 112. The EPA did not identify any cost-effective developments in practices, processes, and/or control technologies and is not proposing changes to the Secondary Lead Smelting </w:t>
            </w:r>
            <w:r w:rsidRPr="002176BC" w:rsidR="004B48EF">
              <w:t>NESHAP</w:t>
            </w:r>
            <w:r w:rsidRPr="002176BC" w:rsidR="004B48EF">
              <w:t xml:space="preserve"> as a result of the technology review. The EPA is proposing to address previously unregulated hazardous air pollutants (HAP) from this source category. We are also addressing outstanding petition issues from the </w:t>
            </w:r>
            <w:hyperlink r:id="rId9" w:history="1">
              <w:r w:rsidRPr="002176BC" w:rsidR="004B48EF">
                <w:rPr>
                  <w:color w:val="0000FF"/>
                  <w:u w:val="single"/>
                </w:rPr>
                <w:t>2012 Secondary Lead Smelting (RTR)</w:t>
              </w:r>
            </w:hyperlink>
            <w:r w:rsidRPr="002176BC" w:rsidR="004B48EF">
              <w:t xml:space="preserve">, hereafter referred to as the 2012 RTR. In response to the petitions, we are taking comment on our conclusion in the 2012 RTR that the Secondary Lead Smelting </w:t>
            </w:r>
            <w:r w:rsidRPr="002176BC" w:rsidR="004B48EF">
              <w:t>NESHAP</w:t>
            </w:r>
            <w:r w:rsidRPr="002176BC" w:rsidR="004B48EF">
              <w:t xml:space="preserve"> provides an ample margin of safety to protect public health and on two additional provisions. In addition, the EPA is proposing revisions related to emissions during periods of startup, shutdown, and malfunction; to add requirements for electronic reporting; to revise monitoring requirements; and to make other minor technical revisions.</w:t>
            </w:r>
          </w:p>
        </w:tc>
      </w:tr>
      <w:tr w14:paraId="3D748781" w14:textId="77777777" w:rsidTr="00A00801">
        <w:tblPrEx>
          <w:tblW w:w="5000" w:type="pct"/>
          <w:tblLayout w:type="fixed"/>
          <w:tblLook w:val="0000"/>
        </w:tblPrEx>
        <w:tc>
          <w:tcPr>
            <w:tcW w:w="338" w:type="pct"/>
          </w:tcPr>
          <w:p w:rsidR="004C341F" w:rsidRPr="009D0EBF" w:rsidP="009D0EBF" w14:paraId="29123A2A" w14:textId="77777777">
            <w:pPr>
              <w:spacing w:before="120" w:after="120"/>
              <w:jc w:val="center"/>
            </w:pPr>
            <w:r w:rsidRPr="009D0EBF">
              <w:rPr>
                <w:b/>
              </w:rPr>
              <w:t>7.</w:t>
            </w:r>
          </w:p>
        </w:tc>
        <w:tc>
          <w:tcPr>
            <w:tcW w:w="4662" w:type="pct"/>
          </w:tcPr>
          <w:p w:rsidR="004C341F" w:rsidRPr="009D0EBF" w:rsidP="009D0EBF" w14:paraId="3B4E147B" w14:textId="77777777">
            <w:pPr>
              <w:spacing w:before="120" w:after="120"/>
            </w:pPr>
            <w:r w:rsidRPr="009D0EBF">
              <w:rPr>
                <w:b/>
              </w:rPr>
              <w:t>Objective and rationale, including the nature of urgent problems where applicable:</w:t>
            </w:r>
            <w:r w:rsidRPr="00BF5532" w:rsidR="004B48EF">
              <w:t xml:space="preserve"> Quality requirements; Cost saving and productivity enhancement</w:t>
            </w:r>
            <w:r w:rsidRPr="00BF5532">
              <w:t xml:space="preserve"> </w:t>
            </w:r>
          </w:p>
        </w:tc>
      </w:tr>
      <w:tr w14:paraId="1F33D010" w14:textId="77777777" w:rsidTr="00A00801">
        <w:tblPrEx>
          <w:tblW w:w="5000" w:type="pct"/>
          <w:tblLayout w:type="fixed"/>
          <w:tblLook w:val="0000"/>
        </w:tblPrEx>
        <w:tc>
          <w:tcPr>
            <w:tcW w:w="338" w:type="pct"/>
          </w:tcPr>
          <w:p w:rsidR="004C341F" w:rsidRPr="009D0EBF" w:rsidP="009D0EBF" w14:paraId="3A7F2B04" w14:textId="77777777">
            <w:pPr>
              <w:spacing w:before="120" w:after="120"/>
              <w:jc w:val="center"/>
            </w:pPr>
            <w:r w:rsidRPr="009D0EBF">
              <w:rPr>
                <w:b/>
              </w:rPr>
              <w:t>8.</w:t>
            </w:r>
          </w:p>
        </w:tc>
        <w:tc>
          <w:tcPr>
            <w:tcW w:w="4662" w:type="pct"/>
          </w:tcPr>
          <w:p w:rsidR="00324BA8" w:rsidRPr="001701DB" w:rsidP="00511F3C" w14:paraId="3BA21969" w14:textId="77777777">
            <w:pPr>
              <w:spacing w:before="120" w:after="120"/>
            </w:pPr>
            <w:r w:rsidRPr="00324BA8">
              <w:rPr>
                <w:b/>
                <w:bCs/>
                <w:lang w:val="fr-CH"/>
              </w:rPr>
              <w:t>Relevant documents:</w:t>
            </w:r>
            <w:r w:rsidRPr="004B3635" w:rsidR="004B48EF">
              <w:t xml:space="preserve"> </w:t>
            </w:r>
          </w:p>
          <w:p w:rsidR="004B48EF" w:rsidRPr="004B3635" w:rsidP="00511F3C" w14:paraId="54B5ACA2" w14:textId="77777777">
            <w:pPr>
              <w:spacing w:before="120" w:after="120"/>
            </w:pPr>
            <w:r w:rsidRPr="004B3635">
              <w:t xml:space="preserve">90 Federal Register (FR) 47268, 1 October 2025; </w:t>
            </w:r>
            <w:hyperlink r:id="rId10" w:history="1">
              <w:r w:rsidRPr="004B3635">
                <w:rPr>
                  <w:color w:val="0000FF"/>
                  <w:u w:val="single"/>
                </w:rPr>
                <w:t>Title 40 Code of Federal Regulations (CFR) Part 63</w:t>
              </w:r>
            </w:hyperlink>
            <w:r w:rsidRPr="004B3635">
              <w:t>:</w:t>
            </w:r>
          </w:p>
          <w:p w:rsidR="004B48EF" w:rsidRPr="004B3635" w:rsidP="00511F3C" w14:paraId="58AC945F" w14:textId="77777777">
            <w:pPr>
              <w:spacing w:before="120" w:after="120"/>
            </w:pPr>
            <w:hyperlink r:id="rId11" w:history="1">
              <w:r w:rsidRPr="004B3635">
                <w:rPr>
                  <w:color w:val="0000FF"/>
                  <w:u w:val="single"/>
                </w:rPr>
                <w:t>https://www.govinfo.gov/content/pkg/FR-2025-10-01/html/2025-19155.htm</w:t>
              </w:r>
            </w:hyperlink>
          </w:p>
          <w:p w:rsidR="004B48EF" w:rsidRPr="004B3635" w:rsidP="00511F3C" w14:paraId="6FC4F253" w14:textId="77777777">
            <w:pPr>
              <w:spacing w:before="120" w:after="120"/>
            </w:pPr>
            <w:hyperlink r:id="rId12" w:history="1">
              <w:r w:rsidRPr="004B3635">
                <w:rPr>
                  <w:color w:val="0000FF"/>
                  <w:u w:val="single"/>
                </w:rPr>
                <w:t>https://www.govinfo.gov/content/pkg/FR-2025-10-01/pdf/2025-19155.pdf</w:t>
              </w:r>
            </w:hyperlink>
          </w:p>
          <w:p w:rsidR="004B48EF" w:rsidRPr="004B3635" w:rsidP="00511F3C" w14:paraId="719156FB" w14:textId="77777777">
            <w:pPr>
              <w:spacing w:before="120" w:after="120"/>
            </w:pPr>
            <w:r w:rsidRPr="004B3635">
              <w:t xml:space="preserve">This proposed rule is identified by Docket Number EPA-HQ-OAR-2025-0078. The Docket Folder is available on Regulations.gov at </w:t>
            </w:r>
            <w:hyperlink r:id="rId13" w:history="1">
              <w:r w:rsidRPr="004B3635">
                <w:rPr>
                  <w:color w:val="0000FF"/>
                  <w:u w:val="single"/>
                </w:rPr>
                <w:t>https://www.regulations.gov/docket/EPA-HQ-OAR-2025-0078/document</w:t>
              </w:r>
            </w:hyperlink>
            <w:r w:rsidRPr="004B3635">
              <w:t xml:space="preserve"> and provides access to primary and supporting documents as well as comments received. Documents are also accessible from </w:t>
            </w:r>
            <w:hyperlink r:id="rId14" w:history="1">
              <w:r w:rsidRPr="004B3635">
                <w:rPr>
                  <w:color w:val="0000FF"/>
                  <w:u w:val="single"/>
                </w:rPr>
                <w:t>Regulations.gov</w:t>
              </w:r>
            </w:hyperlink>
            <w:r w:rsidRPr="004B3635">
              <w:t xml:space="preserve"> by searching the Docket Number.</w:t>
            </w:r>
          </w:p>
          <w:p w:rsidR="004B48EF" w:rsidRPr="004B3635" w:rsidP="00511F3C" w14:paraId="6FC2CCB3" w14:textId="77777777">
            <w:pPr>
              <w:spacing w:before="120" w:after="120"/>
            </w:pPr>
            <w:r w:rsidRPr="004B3635">
              <w:t xml:space="preserve">Previous actions notified under the symbol </w:t>
            </w:r>
            <w:hyperlink r:id="rId15" w:history="1">
              <w:r w:rsidRPr="004B3635">
                <w:rPr>
                  <w:color w:val="0000FF"/>
                  <w:u w:val="single"/>
                </w:rPr>
                <w:t>G/TBT/N/USA/1947</w:t>
              </w:r>
            </w:hyperlink>
            <w:r w:rsidRPr="004B3635">
              <w:t xml:space="preserve"> are identified by Docket Number EPA-HQ-OAR-2022-0481. The Docket Folder is available on Regulations.gov at </w:t>
            </w:r>
            <w:hyperlink r:id="rId16" w:history="1">
              <w:r w:rsidRPr="004B3635">
                <w:rPr>
                  <w:color w:val="0000FF"/>
                  <w:u w:val="single"/>
                </w:rPr>
                <w:t>https://www.regulations.gov/docket/EPA-HQ-OAR-2022-0481/document</w:t>
              </w:r>
            </w:hyperlink>
            <w:r w:rsidRPr="004B3635">
              <w:t xml:space="preserve"> and provides access to primary and supporting documents as well as comments received. Documents are also accessible from </w:t>
            </w:r>
            <w:hyperlink r:id="rId14" w:history="1">
              <w:r w:rsidRPr="004B3635">
                <w:rPr>
                  <w:color w:val="0000FF"/>
                  <w:u w:val="single"/>
                </w:rPr>
                <w:t>Regulations.gov</w:t>
              </w:r>
            </w:hyperlink>
            <w:r w:rsidRPr="004B3635">
              <w:t xml:space="preserve"> by searching the Docket Number.</w:t>
            </w:r>
          </w:p>
        </w:tc>
      </w:tr>
      <w:tr w14:paraId="49C9B191" w14:textId="77777777" w:rsidTr="00A00801">
        <w:tblPrEx>
          <w:tblW w:w="5000" w:type="pct"/>
          <w:tblLayout w:type="fixed"/>
          <w:tblLook w:val="0000"/>
        </w:tblPrEx>
        <w:tc>
          <w:tcPr>
            <w:tcW w:w="338" w:type="pct"/>
          </w:tcPr>
          <w:p w:rsidR="004B48EF" w:rsidRPr="009D0EBF" w:rsidP="009D0EBF" w14:paraId="21C1B1FB" w14:textId="77777777">
            <w:pPr>
              <w:spacing w:before="120" w:after="120"/>
              <w:jc w:val="center"/>
              <w:rPr>
                <w:b/>
              </w:rPr>
            </w:pPr>
            <w:r w:rsidRPr="009D0EBF">
              <w:rPr>
                <w:b/>
              </w:rPr>
              <w:t>9.</w:t>
            </w:r>
          </w:p>
        </w:tc>
        <w:tc>
          <w:tcPr>
            <w:tcW w:w="4662" w:type="pct"/>
          </w:tcPr>
          <w:p w:rsidR="004B48EF" w:rsidRPr="009D0EBF" w:rsidP="00EA2511" w14:paraId="1ED5BE8E" w14:textId="77777777">
            <w:pPr>
              <w:spacing w:before="120" w:after="120"/>
            </w:pPr>
            <w:r w:rsidRPr="009D0EBF">
              <w:rPr>
                <w:b/>
              </w:rPr>
              <w:t>Proposed date of adoption:</w:t>
            </w:r>
            <w:r w:rsidR="004B69CA">
              <w:rPr>
                <w:bCs/>
              </w:rPr>
              <w:t xml:space="preserve"> To be determined</w:t>
            </w:r>
          </w:p>
          <w:p w:rsidR="004B48EF" w:rsidRPr="009D0EBF" w:rsidP="00EA2511" w14:paraId="08FC154C" w14:textId="77777777">
            <w:pPr>
              <w:spacing w:after="120"/>
            </w:pPr>
            <w:r w:rsidRPr="009D0EBF">
              <w:rPr>
                <w:b/>
              </w:rPr>
              <w:t>Proposed date of entry into force:</w:t>
            </w:r>
            <w:r w:rsidR="0022230B">
              <w:rPr>
                <w:bCs/>
              </w:rPr>
              <w:t xml:space="preserve"> To be determined</w:t>
            </w:r>
          </w:p>
        </w:tc>
      </w:tr>
      <w:tr w14:paraId="305FD5A7" w14:textId="77777777" w:rsidTr="00A00801">
        <w:tblPrEx>
          <w:tblW w:w="5000" w:type="pct"/>
          <w:tblLayout w:type="fixed"/>
          <w:tblLook w:val="0000"/>
        </w:tblPrEx>
        <w:tc>
          <w:tcPr>
            <w:tcW w:w="338" w:type="pct"/>
            <w:tcBorders>
              <w:bottom w:val="double" w:sz="4" w:space="0" w:color="auto"/>
            </w:tcBorders>
          </w:tcPr>
          <w:p w:rsidR="004C341F" w:rsidRPr="009D0EBF" w:rsidP="009D0EBF" w14:paraId="59ADE0EA"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7E9A57A8" w14:textId="77777777">
            <w:pPr>
              <w:spacing w:before="120" w:after="120"/>
            </w:pPr>
            <w:r w:rsidRPr="00324BA8">
              <w:rPr>
                <w:b/>
                <w:bCs/>
              </w:rPr>
              <w:t>Provision of comments</w:t>
            </w:r>
          </w:p>
          <w:p w:rsidR="004C341F" w:rsidP="009D0EBF" w14:paraId="0221C265" w14:textId="77777777">
            <w:pPr>
              <w:spacing w:before="120" w:after="120"/>
              <w:rPr>
                <w:bCs/>
              </w:rPr>
            </w:pPr>
            <w:r w:rsidRPr="009D0EBF">
              <w:rPr>
                <w:b/>
              </w:rPr>
              <w:t>Final date for comments:</w:t>
            </w:r>
            <w:r w:rsidRPr="004B3635" w:rsidR="004B48EF">
              <w:t xml:space="preserve"> 17 November 2025</w:t>
            </w:r>
          </w:p>
          <w:p w:rsidR="00324BA8" w:rsidP="009D0EBF" w14:paraId="642B41A1" w14:textId="77777777">
            <w:pPr>
              <w:spacing w:before="120" w:after="120"/>
              <w:rPr>
                <w:b/>
                <w:bCs/>
              </w:rPr>
            </w:pPr>
            <w:r w:rsidRPr="00324BA8">
              <w:rPr>
                <w:b/>
                <w:bCs/>
              </w:rPr>
              <w:t>[ ] 60 days from notification</w:t>
            </w:r>
            <w:r w:rsidRPr="00511F3C" w:rsidR="00511F3C">
              <w:t xml:space="preserve"> </w:t>
            </w:r>
          </w:p>
          <w:p w:rsidR="00511F3C" w:rsidRPr="00511F3C" w:rsidP="009D0EBF" w14:paraId="6A81AC62" w14:textId="77777777">
            <w:pPr>
              <w:spacing w:before="120" w:after="120"/>
            </w:pPr>
            <w:r w:rsidRPr="00511F3C">
              <w:t xml:space="preserve">WTO Members and their stakeholders are asked to submit comments to the </w:t>
            </w:r>
            <w:hyperlink r:id="rId17" w:history="1">
              <w:r w:rsidRPr="00511F3C">
                <w:rPr>
                  <w:color w:val="0000FF"/>
                  <w:u w:val="single"/>
                </w:rPr>
                <w:t>USA TBT Enquiry Point</w:t>
              </w:r>
            </w:hyperlink>
            <w:r w:rsidRPr="00511F3C">
              <w:t xml:space="preserve"> by or before </w:t>
            </w:r>
            <w:hyperlink r:id="rId18" w:history="1">
              <w:r w:rsidRPr="00511F3C">
                <w:rPr>
                  <w:color w:val="0000FF"/>
                  <w:u w:val="single"/>
                </w:rPr>
                <w:t>4pm</w:t>
              </w:r>
            </w:hyperlink>
            <w:r w:rsidRPr="00511F3C">
              <w:t xml:space="preserve"> </w:t>
            </w:r>
            <w:hyperlink r:id="rId19" w:history="1">
              <w:r w:rsidRPr="00511F3C">
                <w:rPr>
                  <w:color w:val="0000FF"/>
                  <w:u w:val="single"/>
                </w:rPr>
                <w:t>Eastern Time</w:t>
              </w:r>
            </w:hyperlink>
            <w:r w:rsidRPr="00511F3C">
              <w:t xml:space="preserve"> on 17 November 2025. Comments received by the USA TBT Enquiry Point from WTO Members and their stakeholders will be shared with EPA and will also be submitted to the </w:t>
            </w:r>
            <w:hyperlink r:id="rId13" w:history="1">
              <w:r w:rsidRPr="00511F3C">
                <w:rPr>
                  <w:color w:val="0000FF"/>
                  <w:u w:val="single"/>
                </w:rPr>
                <w:t>Docket</w:t>
              </w:r>
            </w:hyperlink>
            <w:r w:rsidRPr="00511F3C">
              <w:t xml:space="preserve"> on Regulations.gov if received within the comment period.</w:t>
            </w:r>
          </w:p>
          <w:p w:rsidR="00324BA8" w:rsidRPr="001701DB" w:rsidP="009D0EBF" w14:paraId="0BBF15DA"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3CB61567" w14:textId="77777777">
            <w:pPr>
              <w:spacing w:after="120"/>
            </w:pPr>
            <w:r>
              <w:t xml:space="preserve">Please submit comments to: USA WTO TBT Enquiry Point, Email: </w:t>
            </w:r>
            <w:hyperlink r:id="rId17" w:history="1">
              <w:r>
                <w:rPr>
                  <w:color w:val="0000FF"/>
                  <w:u w:val="single"/>
                </w:rPr>
                <w:t>usatbtep@nist.gov</w:t>
              </w:r>
            </w:hyperlink>
          </w:p>
        </w:tc>
      </w:tr>
    </w:tbl>
    <w:p w:rsidR="004B48EF" w:rsidRPr="009D0EBF" w:rsidP="00324BA8" w14:paraId="67943B36" w14:textId="77777777">
      <w:pPr>
        <w:jc w:val="center"/>
      </w:pPr>
    </w:p>
    <w:sectPr w:rsidSect="00E94F70">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0E09D759"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03DC05D5"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001EA9BE"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45D227E"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5400F83D" w14:textId="77777777">
    <w:pPr>
      <w:pStyle w:val="Header"/>
      <w:pBdr>
        <w:bottom w:val="single" w:sz="4" w:space="1" w:color="auto"/>
      </w:pBdr>
      <w:tabs>
        <w:tab w:val="clear" w:pos="4513"/>
        <w:tab w:val="clear" w:pos="9027"/>
      </w:tabs>
      <w:jc w:val="center"/>
    </w:pPr>
  </w:p>
  <w:p w:rsidR="004B69CA" w:rsidRPr="009D0EBF" w:rsidP="00D90ADD" w14:paraId="44402C67"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6CF4490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38BF563A" w14:textId="77777777">
    <w:pPr>
      <w:pStyle w:val="Header"/>
      <w:pBdr>
        <w:bottom w:val="single" w:sz="4" w:space="1" w:color="auto"/>
      </w:pBdr>
      <w:tabs>
        <w:tab w:val="clear" w:pos="4513"/>
        <w:tab w:val="clear" w:pos="9027"/>
      </w:tabs>
      <w:jc w:val="center"/>
    </w:pPr>
    <w:bookmarkStart w:id="0" w:name="spsSymbolHeader"/>
    <w:r w:rsidRPr="009D0EBF">
      <w:t>G/TBT/N/USA/1947/Rev.1</w:t>
    </w:r>
    <w:bookmarkEnd w:id="0"/>
  </w:p>
  <w:p w:rsidR="00D90ADD" w:rsidRPr="009D0EBF" w:rsidP="00D90ADD" w14:paraId="1F5BD01B" w14:textId="77777777">
    <w:pPr>
      <w:pStyle w:val="Header"/>
      <w:pBdr>
        <w:bottom w:val="single" w:sz="4" w:space="1" w:color="auto"/>
      </w:pBdr>
      <w:tabs>
        <w:tab w:val="clear" w:pos="4513"/>
        <w:tab w:val="clear" w:pos="9027"/>
      </w:tabs>
      <w:jc w:val="center"/>
    </w:pPr>
  </w:p>
  <w:p w:rsidR="00D90ADD" w:rsidRPr="009D0EBF" w:rsidP="00D90ADD" w14:paraId="204B57E7"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0578065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973DFE"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4B1FE38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21697416" w14:textId="77777777">
          <w:pPr>
            <w:jc w:val="right"/>
            <w:rPr>
              <w:b/>
              <w:color w:val="FF0000"/>
              <w:szCs w:val="16"/>
            </w:rPr>
          </w:pPr>
        </w:p>
      </w:tc>
    </w:tr>
    <w:bookmarkEnd w:id="1"/>
    <w:tr w14:paraId="514594CC"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7632167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7A956B62" w14:textId="77777777">
          <w:pPr>
            <w:jc w:val="right"/>
            <w:rPr>
              <w:b/>
              <w:szCs w:val="16"/>
            </w:rPr>
          </w:pPr>
        </w:p>
      </w:tc>
    </w:tr>
    <w:tr w14:paraId="16036FE3"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756A3C3C"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0795B9BE" w14:textId="77777777">
          <w:pPr>
            <w:jc w:val="right"/>
            <w:rPr>
              <w:b/>
              <w:szCs w:val="16"/>
            </w:rPr>
          </w:pPr>
          <w:bookmarkStart w:id="2" w:name="bmkSymbols"/>
          <w:r w:rsidRPr="009D0EBF">
            <w:rPr>
              <w:b/>
              <w:szCs w:val="16"/>
            </w:rPr>
            <w:t>G/TBT/N/USA/1947/Rev.1</w:t>
          </w:r>
          <w:bookmarkEnd w:id="2"/>
        </w:p>
      </w:tc>
    </w:tr>
    <w:tr w14:paraId="3E264A08"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1CE82458" w14:textId="77777777"/>
      </w:tc>
      <w:tc>
        <w:tcPr>
          <w:tcW w:w="5448" w:type="dxa"/>
          <w:gridSpan w:val="2"/>
          <w:shd w:val="clear" w:color="auto" w:fill="FFFFFF"/>
          <w:tcMar>
            <w:left w:w="108" w:type="dxa"/>
            <w:right w:w="108" w:type="dxa"/>
          </w:tcMar>
          <w:vAlign w:val="center"/>
        </w:tcPr>
        <w:p w:rsidR="00ED54E0" w:rsidRPr="00D90ADD" w:rsidP="00C82B33" w14:paraId="10C70562" w14:textId="77777777">
          <w:pPr>
            <w:jc w:val="right"/>
            <w:rPr>
              <w:szCs w:val="16"/>
            </w:rPr>
          </w:pPr>
          <w:bookmarkStart w:id="3" w:name="spsDateDistribution"/>
          <w:bookmarkStart w:id="4" w:name="bmkDate"/>
          <w:r w:rsidRPr="00D90ADD">
            <w:rPr>
              <w:szCs w:val="16"/>
            </w:rPr>
            <w:t>2 October 2025</w:t>
          </w:r>
          <w:bookmarkEnd w:id="3"/>
          <w:bookmarkEnd w:id="4"/>
        </w:p>
      </w:tc>
    </w:tr>
    <w:tr w14:paraId="086FAB68"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5DF2EF0B" w14:textId="77777777">
          <w:pPr>
            <w:jc w:val="left"/>
            <w:rPr>
              <w:b/>
            </w:rPr>
          </w:pPr>
          <w:bookmarkStart w:id="5" w:name="bmkSerial"/>
          <w:r>
            <w:rPr>
              <w:b w:val="0"/>
              <w:color w:val="FF0000"/>
            </w:rPr>
            <w:t>(25-6294)</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4BC9668A"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25024B75"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3F0F5E24"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4B9B6F1B"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641589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62661368">
    <w:abstractNumId w:val="9"/>
  </w:num>
  <w:num w:numId="2" w16cid:durableId="276957775">
    <w:abstractNumId w:val="7"/>
  </w:num>
  <w:num w:numId="3" w16cid:durableId="1443840929">
    <w:abstractNumId w:val="6"/>
  </w:num>
  <w:num w:numId="4" w16cid:durableId="821316945">
    <w:abstractNumId w:val="5"/>
  </w:num>
  <w:num w:numId="5" w16cid:durableId="1517037311">
    <w:abstractNumId w:val="4"/>
  </w:num>
  <w:num w:numId="6" w16cid:durableId="270475192">
    <w:abstractNumId w:val="12"/>
  </w:num>
  <w:num w:numId="7" w16cid:durableId="1150441255">
    <w:abstractNumId w:val="11"/>
  </w:num>
  <w:num w:numId="8" w16cid:durableId="2085375069">
    <w:abstractNumId w:val="10"/>
  </w:num>
  <w:num w:numId="9" w16cid:durableId="10156965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0163162">
    <w:abstractNumId w:val="13"/>
  </w:num>
  <w:num w:numId="11" w16cid:durableId="1641495174">
    <w:abstractNumId w:val="8"/>
  </w:num>
  <w:num w:numId="12" w16cid:durableId="1967851123">
    <w:abstractNumId w:val="3"/>
  </w:num>
  <w:num w:numId="13" w16cid:durableId="1662734311">
    <w:abstractNumId w:val="2"/>
  </w:num>
  <w:num w:numId="14" w16cid:durableId="1437671184">
    <w:abstractNumId w:val="1"/>
  </w:num>
  <w:num w:numId="15" w16cid:durableId="21170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49FE"/>
    <w:rsid w:val="000659E9"/>
    <w:rsid w:val="000708AE"/>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04B93"/>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6747"/>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85902"/>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176F"/>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24ADF5"/>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chapter-I/subchapter-C/part-63" TargetMode="External" /><Relationship Id="rId11" Type="http://schemas.openxmlformats.org/officeDocument/2006/relationships/hyperlink" Target="https://www.govinfo.gov/content/pkg/FR-2025-10-01/html/2025-19155.htm" TargetMode="External" /><Relationship Id="rId12" Type="http://schemas.openxmlformats.org/officeDocument/2006/relationships/hyperlink" Target="https://www.govinfo.gov/content/pkg/FR-2025-10-01/pdf/2025-19155.pdf" TargetMode="External" /><Relationship Id="rId13" Type="http://schemas.openxmlformats.org/officeDocument/2006/relationships/hyperlink" Target="https://www.regulations.gov/docket/EPA-HQ-OAR-2025-0078/document" TargetMode="External" /><Relationship Id="rId14" Type="http://schemas.openxmlformats.org/officeDocument/2006/relationships/hyperlink" Target="http://www.regulations.gov/" TargetMode="External" /><Relationship Id="rId15" Type="http://schemas.openxmlformats.org/officeDocument/2006/relationships/hyperlink" Target="https://eping.wto.org/en/Search?domainIds=1&amp;documentSymbol=usa%2F1947&amp;distributionDateTo=2023-11-21" TargetMode="External" /><Relationship Id="rId16" Type="http://schemas.openxmlformats.org/officeDocument/2006/relationships/hyperlink" Target="https://www.regulations.gov/docket/EPA-HQ-OAR-2022-0481/document"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24timezones.com/time-zone/et"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footer" Target="foot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USA/25_06641_00_e.pdf" TargetMode="External" /><Relationship Id="rId7" Type="http://schemas.openxmlformats.org/officeDocument/2006/relationships/hyperlink" Target="https://www.epa.gov/compliance/national-emission-standards-hazardous-air-pollutants-compliance-monitoring" TargetMode="External" /><Relationship Id="rId8" Type="http://schemas.openxmlformats.org/officeDocument/2006/relationships/hyperlink" Target="https://www.epa.gov/laws-regulations/summary-clean-air-act" TargetMode="External" /><Relationship Id="rId9" Type="http://schemas.openxmlformats.org/officeDocument/2006/relationships/hyperlink" Target="https://www.govinfo.gov/content/pkg/FR-2012-01-05/pdf/2011-32933.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customXml/itemProps2.xml><?xml version="1.0" encoding="utf-8"?>
<ds:datastoreItem xmlns:ds="http://schemas.openxmlformats.org/officeDocument/2006/customXml" ds:itemID="{E73E9A2E-4C55-4AB8-85FC-00491391B6A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2025-10-02T07:48:00Z</dcterms:created>
  <dcterms:modified xsi:type="dcterms:W3CDTF">2025-10-02T07:55:00Z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