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0FCE97F7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03A8AB29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78BB01DB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6A6217B2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39433714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62A4D24E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EUROPEAN UNION</w:t>
            </w:r>
          </w:p>
          <w:p w:rsidR="00F85C99" w:rsidRPr="002F6A28" w:rsidP="002F6A28" w14:paraId="6824E495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685991B4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5033F343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740824E2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777BE03E" w14:textId="77777777">
            <w:r w:rsidRPr="00C379C8">
              <w:t>European Commission</w:t>
            </w:r>
          </w:p>
          <w:p w:rsidR="00EE3A11" w:rsidRPr="00C379C8" w:rsidP="000C3B6C" w14:paraId="6656AB53" w14:textId="77777777">
            <w:r w:rsidRPr="00C379C8">
              <w:t>EU-TBT Enquiry Point,</w:t>
            </w:r>
          </w:p>
          <w:p w:rsidR="00EE3A11" w:rsidRPr="00C379C8" w:rsidP="000C3B6C" w14:paraId="25F77249" w14:textId="77777777">
            <w:r w:rsidRPr="00C379C8">
              <w:t>Fax: +(32) 2 299 80 43,</w:t>
            </w:r>
          </w:p>
          <w:p w:rsidR="00EE3A11" w:rsidRPr="00C379C8" w:rsidP="000C3B6C" w14:paraId="20E819E9" w14:textId="77777777">
            <w:r w:rsidRPr="00C379C8">
              <w:t xml:space="preserve">E-mail: </w:t>
            </w:r>
            <w:hyperlink r:id="rId6" w:history="1">
              <w:r w:rsidRPr="00C379C8">
                <w:rPr>
                  <w:color w:val="0000FF"/>
                  <w:u w:val="single"/>
                </w:rPr>
                <w:t>grow-eu-tbt@ec.europa.eu</w:t>
              </w:r>
            </w:hyperlink>
          </w:p>
          <w:p w:rsidR="00EE3A11" w:rsidRPr="00C379C8" w:rsidP="000C3B6C" w14:paraId="0336CCC0" w14:textId="77777777">
            <w:pPr>
              <w:spacing w:after="120"/>
            </w:pPr>
            <w:r w:rsidRPr="00C379C8">
              <w:t xml:space="preserve">Website: </w:t>
            </w:r>
            <w:hyperlink r:id="rId7" w:tgtFrame="_blank" w:history="1">
              <w:r w:rsidRPr="00C379C8">
                <w:rPr>
                  <w:color w:val="0000FF"/>
                  <w:u w:val="single"/>
                </w:rPr>
                <w:t>https://technical-barriers-trade.ec.europa.eu/en/home</w:t>
              </w:r>
            </w:hyperlink>
          </w:p>
        </w:tc>
      </w:tr>
      <w:tr w14:paraId="7BC0347F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4F3789D2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20AF2F8F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3F0999CE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17AAEB25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130B996D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Pesticide plant protection products</w:t>
            </w:r>
          </w:p>
        </w:tc>
      </w:tr>
      <w:tr w14:paraId="6EAED348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6E5E37F1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2F951D06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Draft Commission Regulation amending Commission Regulation (EU) No 546/2011 as regards uniform principles for evaluation and authorisation of plant protection products with regard to birds, mammals, bees and drinking water; (3 page(s), in English), (9 page(s), in English)</w:t>
            </w:r>
          </w:p>
          <w:p w:rsidR="000C3B6C" w:rsidRPr="000C3B6C" w:rsidP="002F6A28" w14:paraId="06874E6B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326F4E" w:rsidRPr="00CE6C29" w:rsidP="002F6A28" w14:paraId="0FD80D2E" w14:textId="77777777">
            <w:pPr>
              <w:pBdr>
                <w:top w:val="none" w:sz="0" w:space="4" w:color="auto"/>
              </w:pBdr>
              <w:rPr>
                <w:iCs/>
              </w:rPr>
            </w:pPr>
            <w:hyperlink r:id="rId8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https://members.wto.org/crnattachments/2025/TBT/EEC/25_06508_00_e.pdf</w:t>
              </w:r>
            </w:hyperlink>
          </w:p>
          <w:p w:rsidR="00326F4E" w:rsidRPr="00CE6C29" w:rsidP="002F6A28" w14:paraId="6E7E5AED" w14:textId="77777777">
            <w:pPr>
              <w:pBdr>
                <w:bottom w:val="none" w:sz="0" w:space="4" w:color="auto"/>
              </w:pBdr>
              <w:rPr>
                <w:iCs/>
              </w:rPr>
            </w:pPr>
            <w:hyperlink r:id="rId9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https://members.wto.org/crnattachments/2025/TBT/EEC/25_06508_01_e.pdf</w:t>
              </w:r>
            </w:hyperlink>
          </w:p>
          <w:p w:rsidR="00326F4E" w:rsidRPr="00CE6C29" w:rsidP="002F6A28" w14:paraId="00731F4D" w14:textId="77777777">
            <w:pPr>
              <w:rPr>
                <w:iCs/>
              </w:rPr>
            </w:pPr>
            <w:r w:rsidRPr="00CE6C29">
              <w:rPr>
                <w:iCs/>
              </w:rPr>
              <w:t>European Commission</w:t>
            </w:r>
          </w:p>
          <w:p w:rsidR="00326F4E" w:rsidRPr="00CE6C29" w:rsidP="002F6A28" w14:paraId="5B848159" w14:textId="77777777">
            <w:pPr>
              <w:rPr>
                <w:iCs/>
              </w:rPr>
            </w:pPr>
            <w:r w:rsidRPr="00CE6C29">
              <w:rPr>
                <w:iCs/>
              </w:rPr>
              <w:t>EU-TBT Enquiry Point</w:t>
            </w:r>
          </w:p>
          <w:p w:rsidR="00326F4E" w:rsidRPr="00CE6C29" w:rsidP="002F6A28" w14:paraId="05630BE7" w14:textId="77777777">
            <w:pPr>
              <w:rPr>
                <w:iCs/>
              </w:rPr>
            </w:pPr>
            <w:r w:rsidRPr="00CE6C29">
              <w:rPr>
                <w:iCs/>
              </w:rPr>
              <w:t>Fax: + (32) 2 299 80 43</w:t>
            </w:r>
          </w:p>
          <w:p w:rsidR="00326F4E" w:rsidRPr="00CE6C29" w:rsidP="002F6A28" w14:paraId="43CC5052" w14:textId="77777777">
            <w:pPr>
              <w:rPr>
                <w:iCs/>
              </w:rPr>
            </w:pPr>
            <w:r w:rsidRPr="00CE6C29">
              <w:rPr>
                <w:iCs/>
              </w:rPr>
              <w:t xml:space="preserve">E-mail: </w:t>
            </w:r>
            <w:hyperlink r:id="rId6" w:history="1">
              <w:r w:rsidRPr="00CE6C29">
                <w:rPr>
                  <w:iCs/>
                  <w:color w:val="0000FF"/>
                  <w:u w:val="single"/>
                </w:rPr>
                <w:t>grow-eu-tbt@ec.europa.eu</w:t>
              </w:r>
            </w:hyperlink>
          </w:p>
          <w:p w:rsidR="00326F4E" w:rsidRPr="00CE6C29" w:rsidP="002F6A28" w14:paraId="1032247F" w14:textId="77777777">
            <w:pPr>
              <w:spacing w:after="120"/>
              <w:rPr>
                <w:iCs/>
              </w:rPr>
            </w:pPr>
            <w:r w:rsidRPr="00CE6C29">
              <w:rPr>
                <w:iCs/>
              </w:rPr>
              <w:t xml:space="preserve">The text is available on the Website: </w:t>
            </w:r>
            <w:hyperlink r:id="rId7" w:tgtFrame="_blank" w:history="1">
              <w:r w:rsidRPr="00CE6C29">
                <w:rPr>
                  <w:iCs/>
                  <w:color w:val="0000FF"/>
                  <w:u w:val="single"/>
                </w:rPr>
                <w:t>https://technical-barriers-trade.ec.europa.eu/en/home</w:t>
              </w:r>
            </w:hyperlink>
          </w:p>
        </w:tc>
      </w:tr>
      <w:tr w14:paraId="2DCF2B79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43EC655F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5EF9BCDC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This draft Commission Regulation includes the amendments of the Annex to the Commission Regulation (EU) No 546/2011 implementing Regulation (EC) No 1107/2009 of the European Parliament and of the Council as regards uniform principles for evaluation and authorisation of plant protection product</w:t>
            </w:r>
          </w:p>
        </w:tc>
      </w:tr>
      <w:tr w14:paraId="4CE2B2F4" w14:textId="77777777" w:rsidTr="00453EBC">
        <w:tblPrEx>
          <w:tblW w:w="5000" w:type="pct"/>
          <w:tblLayout w:type="fixed"/>
          <w:tblLook w:val="0000"/>
        </w:tblPrEx>
        <w:trPr>
          <w:cantSplit/>
        </w:trPr>
        <w:tc>
          <w:tcPr>
            <w:tcW w:w="607" w:type="dxa"/>
          </w:tcPr>
          <w:p w:rsidR="00F85C99" w:rsidRPr="002F6A28" w:rsidP="002F6A28" w14:paraId="7FC39BD7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0E3E93F9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Regulation (EC) No 1107/2009 ensures a high level of protection of human health and the environment. To implement the provisions of the legislation, so-called uniform principles (i.e. decision-making criteria) are set in Commission Regulation (EU) No 546/2011, which Member States must apply when evaluating applications for the authorisation of plant protection products.</w:t>
            </w:r>
          </w:p>
          <w:p w:rsidR="00EE3A11" w:rsidRPr="00C379C8" w:rsidP="002F6A28" w14:paraId="11BF7D85" w14:textId="77777777">
            <w:pPr>
              <w:spacing w:before="120" w:after="120"/>
            </w:pPr>
            <w:r w:rsidRPr="00C379C8">
              <w:t>This draft Commission Regulation aims at amending the uniform principles set out in Regulation (EU) No 546/2011 in order to adapt them to technical and scientific progress in particular in the area of assessment of the risks to birds, bees and water treatment processes.</w:t>
            </w:r>
          </w:p>
          <w:p w:rsidR="00EE3A11" w:rsidRPr="00C379C8" w:rsidP="002F6A28" w14:paraId="7A3F046C" w14:textId="77777777">
            <w:pPr>
              <w:spacing w:before="120" w:after="120"/>
            </w:pPr>
            <w:r w:rsidRPr="00C379C8">
              <w:t>This initiative is complemented by others concerning amendment to:</w:t>
            </w:r>
          </w:p>
          <w:p w:rsidR="00EE3A11" w:rsidRPr="00C379C8" w:rsidP="002F6A28" w14:paraId="5E998A69" w14:textId="77777777">
            <w:pPr>
              <w:numPr>
                <w:ilvl w:val="0"/>
                <w:numId w:val="16"/>
              </w:numPr>
              <w:spacing w:before="120" w:after="120"/>
            </w:pPr>
            <w:r w:rsidRPr="00C379C8">
              <w:t>Commission Regulation (EU) No 283/2013 setting out the data requirements for active substances;</w:t>
            </w:r>
          </w:p>
          <w:p w:rsidR="00EE3A11" w:rsidRPr="00C379C8" w:rsidP="002F6A28" w14:paraId="435FBCA1" w14:textId="77777777">
            <w:pPr>
              <w:numPr>
                <w:ilvl w:val="0"/>
                <w:numId w:val="16"/>
              </w:numPr>
              <w:spacing w:before="120" w:after="120"/>
            </w:pPr>
            <w:r w:rsidRPr="00C379C8">
              <w:t>Commission Regulation (EU) No 284/2013 setting out the data requirements for plant protection products.</w:t>
            </w:r>
          </w:p>
          <w:p w:rsidR="00EE3A11" w:rsidRPr="00C379C8" w:rsidP="002F6A28" w14:paraId="4AD44833" w14:textId="77777777">
            <w:pPr>
              <w:spacing w:before="120" w:after="120"/>
              <w:ind w:left="720"/>
            </w:pPr>
            <w:r w:rsidRPr="00C379C8">
              <w:t>&lt;; Protection of human health or safety; Protection of animal or plant life or health; Protection of the environment</w:t>
            </w:r>
          </w:p>
        </w:tc>
      </w:tr>
      <w:tr w14:paraId="1CA2DA35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9E75ED" w14:paraId="2FF82018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5CF4104F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1A228D81" w14:textId="77777777">
            <w:pPr>
              <w:numPr>
                <w:ilvl w:val="0"/>
                <w:numId w:val="17"/>
              </w:numPr>
              <w:spacing w:before="120" w:after="120"/>
            </w:pPr>
            <w:r w:rsidRPr="002F6A28">
              <w:t xml:space="preserve">Regulation (EC) No 1107/2009 of the European Parliament and of the Council of 21 October 2009 concerning the placing of plant protection products on the market and repealing Council Directives 79/117/EEC and 91/414/EEC: </w:t>
            </w:r>
            <w:hyperlink r:id="rId10" w:history="1">
              <w:r w:rsidRPr="002F6A28">
                <w:rPr>
                  <w:color w:val="0000FF"/>
                  <w:u w:val="single"/>
                </w:rPr>
                <w:t>https://eur-lex.europa.eu/legal-content/EN/TXT/?uri=celex%3A32009R1107</w:t>
              </w:r>
            </w:hyperlink>
          </w:p>
          <w:p w:rsidR="00EE3A11" w:rsidRPr="002F6A28" w:rsidP="007F13E8" w14:paraId="3A9B496F" w14:textId="77777777">
            <w:pPr>
              <w:numPr>
                <w:ilvl w:val="0"/>
                <w:numId w:val="17"/>
              </w:numPr>
              <w:spacing w:before="120" w:after="120"/>
            </w:pPr>
            <w:r w:rsidRPr="002F6A28">
              <w:t>Commission Regulation (EU) No 546/2011 of 10 June 2011 implementing Regulation (EC) No 1107/2009 of the European Parliament and of the Council as regards uniform principles for evaluation and authorisation of plant protection products Text with EEA relevance</w:t>
            </w:r>
            <w:r w:rsidRPr="002F6A28">
              <w:fldChar w:fldCharType="begin"/>
            </w:r>
            <w:r w:rsidRPr="002F6A28">
              <w:instrText xml:space="preserve"> HYPERLINK "https://eur-lex.europa.eu/legal-content/EN/TXT/?uri=CELEX%3A32011R0546" </w:instrText>
            </w:r>
            <w:r w:rsidRPr="002F6A28">
              <w:fldChar w:fldCharType="separate"/>
            </w:r>
          </w:p>
          <w:p w:rsidR="00EE3A11" w:rsidRPr="002F6A28" w:rsidP="007F13E8" w14:paraId="725CEA4F" w14:textId="77777777">
            <w:pPr>
              <w:spacing w:before="120" w:after="120"/>
            </w:pPr>
            <w:r w:rsidRPr="002F6A28">
              <w:t>https://eur-lex.europa.eu/legal-content/EN/TXT/?uri=CELEX%3A32011R0546</w:t>
            </w:r>
            <w:r w:rsidRPr="002F6A28">
              <w:fldChar w:fldCharType="end"/>
            </w:r>
          </w:p>
          <w:p w:rsidR="00EE3A11" w:rsidRPr="002F6A28" w:rsidP="007F13E8" w14:paraId="7195C15F" w14:textId="77777777">
            <w:pPr>
              <w:numPr>
                <w:ilvl w:val="0"/>
                <w:numId w:val="18"/>
              </w:numPr>
              <w:spacing w:before="120" w:after="120"/>
            </w:pPr>
            <w:r w:rsidRPr="002F6A28">
              <w:t>Commission Regulation (EU) No 283/2013 of 1 March 2013 setting out the data requirements for active substances, in accordance with Regulation (EC) No 1107/2009 of the European Parliament and of the Council concerning the placing of plant protection products on the market Text with EEA relevance</w:t>
            </w:r>
            <w:r w:rsidRPr="002F6A28">
              <w:fldChar w:fldCharType="begin"/>
            </w:r>
            <w:r w:rsidRPr="002F6A28">
              <w:instrText xml:space="preserve"> HYPERLINK "https://eur-lex.europa.eu/legal-content/EN/ALL/?uri=CELEX%3A32013R0283" </w:instrText>
            </w:r>
            <w:r w:rsidRPr="002F6A28">
              <w:fldChar w:fldCharType="separate"/>
            </w:r>
          </w:p>
          <w:p w:rsidR="00EE3A11" w:rsidRPr="002F6A28" w:rsidP="007F13E8" w14:paraId="19285047" w14:textId="77777777">
            <w:pPr>
              <w:spacing w:before="120" w:after="120"/>
            </w:pPr>
            <w:r w:rsidRPr="002F6A28">
              <w:t>https://eur-lex.europa.eu/legal-content/EN/ALL/?uri=CELEX%3A32013R0283</w:t>
            </w:r>
            <w:r w:rsidRPr="002F6A28">
              <w:fldChar w:fldCharType="end"/>
            </w:r>
          </w:p>
          <w:p w:rsidR="00EE3A11" w:rsidRPr="002F6A28" w:rsidP="007F13E8" w14:paraId="3A9C6386" w14:textId="77777777">
            <w:pPr>
              <w:numPr>
                <w:ilvl w:val="0"/>
                <w:numId w:val="19"/>
              </w:numPr>
              <w:spacing w:before="120" w:after="120"/>
            </w:pPr>
            <w:r w:rsidRPr="002F6A28">
              <w:t xml:space="preserve">Commission Regulation (EU) No 284/2013 of 1 March 2013 setting out the data requirements for plant protection products, in accordance with Regulation (EC) No 1107/2009 of the European Parliament and of the Council concerning the placing of plant protection products on the market Text with EEA relevance </w:t>
            </w:r>
            <w:hyperlink r:id="rId11" w:history="1">
              <w:r w:rsidRPr="002F6A28">
                <w:rPr>
                  <w:color w:val="0000FF"/>
                  <w:u w:val="single"/>
                </w:rPr>
                <w:t>https://eur-lex.europa.eu/legal-content/EN/TXT/?uri=celex:32013R0284</w:t>
              </w:r>
            </w:hyperlink>
          </w:p>
        </w:tc>
      </w:tr>
      <w:tr w14:paraId="0DEB2A91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2E99E485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60E07DCF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2nd quarter 2026</w:t>
            </w:r>
          </w:p>
          <w:p w:rsidR="00EE3A11" w:rsidRPr="002F6A28" w:rsidP="008953C4" w14:paraId="1F475095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</w:t>
            </w:r>
            <w:r w:rsidRPr="00C379C8">
              <w:t>20 days following the publication in the Official Journal of the EU (The provisions shall apply as from 1 January 2027)</w:t>
            </w:r>
          </w:p>
        </w:tc>
      </w:tr>
      <w:tr w14:paraId="4353D11F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11CCA644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73132AE8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41620CED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29 November 2025</w:t>
            </w:r>
          </w:p>
          <w:p w:rsidR="000C3B6C" w:rsidRPr="00E3324D" w:rsidP="000C3B6C" w14:paraId="6996C9AB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[X]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58C3A2B3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64459759" w14:textId="77777777">
            <w:r w:rsidRPr="00CE6C29">
              <w:t>European Commission,</w:t>
            </w:r>
          </w:p>
          <w:p w:rsidR="00CE6C29" w:rsidRPr="00CE6C29" w:rsidP="000C3B6C" w14:paraId="5CCC27DE" w14:textId="77777777">
            <w:r w:rsidRPr="00CE6C29">
              <w:t>EU-TBT Enquiry Point,</w:t>
            </w:r>
          </w:p>
          <w:p w:rsidR="00CE6C29" w:rsidRPr="00CE6C29" w:rsidP="000C3B6C" w14:paraId="1F225720" w14:textId="77777777">
            <w:r w:rsidRPr="00CE6C29">
              <w:t>Fax: + (32) 2 299 80 43,</w:t>
            </w:r>
          </w:p>
          <w:p w:rsidR="00CE6C29" w:rsidRPr="00CE6C29" w:rsidP="000C3B6C" w14:paraId="03753A8C" w14:textId="77777777">
            <w:pPr>
              <w:spacing w:after="120"/>
            </w:pPr>
            <w:r w:rsidRPr="00CE6C29">
              <w:t xml:space="preserve">E-mail: </w:t>
            </w:r>
            <w:hyperlink r:id="rId6" w:history="1">
              <w:r w:rsidRPr="00CE6C29">
                <w:rPr>
                  <w:color w:val="0000FF"/>
                  <w:u w:val="single"/>
                </w:rPr>
                <w:t>grow-eu-tbt@ec.europa.eu</w:t>
              </w:r>
            </w:hyperlink>
          </w:p>
        </w:tc>
      </w:tr>
    </w:tbl>
    <w:p w:rsidR="00EE3A11" w:rsidRPr="00453EBC" w:rsidP="00887259" w14:paraId="018A57F3" w14:textId="77777777">
      <w:pPr>
        <w:jc w:val="center"/>
        <w:rPr>
          <w:sz w:val="2"/>
          <w:szCs w:val="2"/>
        </w:rPr>
      </w:pPr>
    </w:p>
    <w:sectPr w:rsidSect="00760DB3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7EF53968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72E9FBF2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3463417A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2732386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4CAA507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3CDE7E1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3E96FD8F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6E789BC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G/TBT/N/EU/1161</w:t>
    </w:r>
    <w:bookmarkEnd w:id="0"/>
  </w:p>
  <w:p w:rsidR="009239F7" w:rsidRPr="002F6A28" w:rsidP="009239F7" w14:paraId="23FDF9F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616B412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6AB09AB6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584EB2D2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094AB544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1218B118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7B8E6EEB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5E2EF89B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4B0435BD" w14:textId="77777777">
          <w:pPr>
            <w:jc w:val="right"/>
            <w:rPr>
              <w:b/>
              <w:szCs w:val="16"/>
            </w:rPr>
          </w:pPr>
        </w:p>
      </w:tc>
    </w:tr>
    <w:tr w14:paraId="04AE32D4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224236B7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6139E25F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G/TBT/N/EU/1161</w:t>
          </w:r>
          <w:bookmarkEnd w:id="2"/>
        </w:p>
      </w:tc>
    </w:tr>
    <w:tr w14:paraId="025ED40E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29E09A1A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28849BEE" w14:textId="2EFC04AE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>
            <w:rPr>
              <w:szCs w:val="16"/>
            </w:rPr>
            <w:t>1 October</w:t>
          </w:r>
          <w:r w:rsidRPr="009239F7" w:rsidR="00453EBC">
            <w:rPr>
              <w:szCs w:val="16"/>
            </w:rPr>
            <w:t xml:space="preserve"> 2025</w:t>
          </w:r>
          <w:bookmarkEnd w:id="3"/>
          <w:bookmarkEnd w:id="4"/>
        </w:p>
      </w:tc>
    </w:tr>
    <w:tr w14:paraId="5C8DBD20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0AF9C15B" w14:textId="77777777">
          <w:pPr>
            <w:jc w:val="left"/>
            <w:rPr>
              <w:b/>
            </w:rPr>
          </w:pPr>
          <w:bookmarkStart w:id="5" w:name="bmkSerial"/>
          <w:r>
            <w:rPr>
              <w:b w:val="0"/>
              <w:color w:val="FF0000"/>
            </w:rPr>
            <w:t>(25-6241)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2A7B703E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16799DB5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449D5193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624F4792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9"/>
          <w:bookmarkEnd w:id="8"/>
        </w:p>
      </w:tc>
    </w:tr>
  </w:tbl>
  <w:p w:rsidR="00ED54E0" w:rsidRPr="002F6A28" w14:paraId="52A3F149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hybridMultilevel"/>
    <w:tmpl w:val="63D526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5">
    <w:nsid w:val="63D526BC"/>
    <w:multiLevelType w:val="hybridMultilevel"/>
    <w:tmpl w:val="63D526B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6">
    <w:nsid w:val="63D526BD"/>
    <w:multiLevelType w:val="hybridMultilevel"/>
    <w:tmpl w:val="63D526B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7">
    <w:nsid w:val="63D526BE"/>
    <w:multiLevelType w:val="hybridMultilevel"/>
    <w:tmpl w:val="63D526B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2043088345">
    <w:abstractNumId w:val="9"/>
  </w:num>
  <w:num w:numId="2" w16cid:durableId="1415279610">
    <w:abstractNumId w:val="7"/>
  </w:num>
  <w:num w:numId="3" w16cid:durableId="720639946">
    <w:abstractNumId w:val="6"/>
  </w:num>
  <w:num w:numId="4" w16cid:durableId="874468186">
    <w:abstractNumId w:val="5"/>
  </w:num>
  <w:num w:numId="5" w16cid:durableId="1535801451">
    <w:abstractNumId w:val="4"/>
  </w:num>
  <w:num w:numId="6" w16cid:durableId="1400395658">
    <w:abstractNumId w:val="12"/>
  </w:num>
  <w:num w:numId="7" w16cid:durableId="740907428">
    <w:abstractNumId w:val="11"/>
  </w:num>
  <w:num w:numId="8" w16cid:durableId="1320767066">
    <w:abstractNumId w:val="10"/>
  </w:num>
  <w:num w:numId="9" w16cid:durableId="4012910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903908438">
    <w:abstractNumId w:val="13"/>
  </w:num>
  <w:num w:numId="11" w16cid:durableId="1095900843">
    <w:abstractNumId w:val="8"/>
  </w:num>
  <w:num w:numId="12" w16cid:durableId="1806002818">
    <w:abstractNumId w:val="3"/>
  </w:num>
  <w:num w:numId="13" w16cid:durableId="549150181">
    <w:abstractNumId w:val="2"/>
  </w:num>
  <w:num w:numId="14" w16cid:durableId="525675978">
    <w:abstractNumId w:val="1"/>
  </w:num>
  <w:num w:numId="15" w16cid:durableId="1549604673">
    <w:abstractNumId w:val="0"/>
  </w:num>
  <w:num w:numId="16" w16cid:durableId="746420674">
    <w:abstractNumId w:val="14"/>
  </w:num>
  <w:num w:numId="17" w16cid:durableId="533232419">
    <w:abstractNumId w:val="15"/>
  </w:num>
  <w:num w:numId="18" w16cid:durableId="1404139064">
    <w:abstractNumId w:val="16"/>
  </w:num>
  <w:num w:numId="19" w16cid:durableId="203044919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2"/>
  <w:removeDateAndTime/>
  <w:proofState w:spelling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356B"/>
    <w:rsid w:val="001157E9"/>
    <w:rsid w:val="001206E6"/>
    <w:rsid w:val="00125032"/>
    <w:rsid w:val="00132EBE"/>
    <w:rsid w:val="0013337F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514C1"/>
    <w:rsid w:val="00267723"/>
    <w:rsid w:val="00270637"/>
    <w:rsid w:val="0027067B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26F4E"/>
    <w:rsid w:val="00330B7F"/>
    <w:rsid w:val="003531C5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4D22"/>
    <w:rsid w:val="0041584A"/>
    <w:rsid w:val="004423A4"/>
    <w:rsid w:val="00453EBC"/>
    <w:rsid w:val="00467032"/>
    <w:rsid w:val="0046754A"/>
    <w:rsid w:val="00473B57"/>
    <w:rsid w:val="0048173D"/>
    <w:rsid w:val="004A23F8"/>
    <w:rsid w:val="004C274C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5981"/>
    <w:rsid w:val="005E0646"/>
    <w:rsid w:val="005E0A72"/>
    <w:rsid w:val="005F30CB"/>
    <w:rsid w:val="005F6444"/>
    <w:rsid w:val="00612644"/>
    <w:rsid w:val="00623F9F"/>
    <w:rsid w:val="0063188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C7D5A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B0455"/>
    <w:rsid w:val="00BB1F84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B13FE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C0143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D7989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00983FA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eur-lex.europa.eu/legal-content/EN/TXT/?uri=celex%3A32009R1107" TargetMode="External" /><Relationship Id="rId11" Type="http://schemas.openxmlformats.org/officeDocument/2006/relationships/hyperlink" Target="https://eur-lex.europa.eu/legal-content/EN/TXT/?uri=celex:32013R0284" TargetMode="External" /><Relationship Id="rId12" Type="http://schemas.openxmlformats.org/officeDocument/2006/relationships/header" Target="header1.xml" /><Relationship Id="rId13" Type="http://schemas.openxmlformats.org/officeDocument/2006/relationships/header" Target="header2.xml" /><Relationship Id="rId14" Type="http://schemas.openxmlformats.org/officeDocument/2006/relationships/footer" Target="footer1.xml" /><Relationship Id="rId15" Type="http://schemas.openxmlformats.org/officeDocument/2006/relationships/footer" Target="footer2.xml" /><Relationship Id="rId16" Type="http://schemas.openxmlformats.org/officeDocument/2006/relationships/header" Target="header3.xml" /><Relationship Id="rId17" Type="http://schemas.openxmlformats.org/officeDocument/2006/relationships/footer" Target="footer3.xml" /><Relationship Id="rId18" Type="http://schemas.openxmlformats.org/officeDocument/2006/relationships/theme" Target="theme/theme1.xml" /><Relationship Id="rId19" Type="http://schemas.openxmlformats.org/officeDocument/2006/relationships/numbering" Target="numbering.xml" /><Relationship Id="rId2" Type="http://schemas.openxmlformats.org/officeDocument/2006/relationships/webSettings" Target="webSettings.xml" /><Relationship Id="rId20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mailto:grow-eu-tbt@ec.europa.eu" TargetMode="External" /><Relationship Id="rId7" Type="http://schemas.openxmlformats.org/officeDocument/2006/relationships/hyperlink" Target="https://technical-barriers-trade.ec.europa.eu/en/home" TargetMode="External" /><Relationship Id="rId8" Type="http://schemas.openxmlformats.org/officeDocument/2006/relationships/hyperlink" Target="https://members.wto.org/crnattachments/2025/TBT/EEC/25_06508_00_e.pdf" TargetMode="External" /><Relationship Id="rId9" Type="http://schemas.openxmlformats.org/officeDocument/2006/relationships/hyperlink" Target="https://members.wto.org/crnattachments/2025/TBT/EEC/25_06508_01_e.pdf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ed4ed1c2-475a-44f4-91f5-9f966da0b6a6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747A3A2-EF96-4C4F-8EC9-4ACBB82E6134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3</TotalTime>
  <Pages>2</Pages>
  <Words>839</Words>
  <Characters>4785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5613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Rivera, Marcela</cp:lastModifiedBy>
  <cp:revision>5</cp:revision>
  <dcterms:created xsi:type="dcterms:W3CDTF">2025-09-30T10:10:00Z</dcterms:created>
  <dcterms:modified xsi:type="dcterms:W3CDTF">2025-10-01T07:18:00Z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WTO OFFICIAL</vt:lpwstr>
  </property>
</Properties>
</file>