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0D9E131" w14:textId="77777777">
      <w:pPr>
        <w:pStyle w:val="Title"/>
      </w:pPr>
      <w:r w:rsidRPr="002F663C">
        <w:t>NOTIFICATION</w:t>
      </w:r>
    </w:p>
    <w:p w:rsidR="002F663C" w:rsidRPr="002F663C" w:rsidP="00DD3DD7" w14:paraId="01A0DF22" w14:textId="77777777">
      <w:pPr>
        <w:pStyle w:val="Title3"/>
      </w:pPr>
      <w:r w:rsidRPr="002F663C">
        <w:t>Addendum</w:t>
      </w:r>
    </w:p>
    <w:p w:rsidR="002F663C" w:rsidP="001E2E4A" w14:paraId="139CD606"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02CB6047" w14:textId="77777777">
      <w:pPr>
        <w:rPr>
          <w:rFonts w:eastAsia="Calibri" w:cs="Times New Roman"/>
        </w:rPr>
      </w:pPr>
    </w:p>
    <w:p w:rsidR="002F663C" w:rsidRPr="002F663C" w:rsidP="002F663C" w14:paraId="4F393655" w14:textId="77777777">
      <w:pPr>
        <w:jc w:val="center"/>
        <w:rPr>
          <w:rFonts w:eastAsia="Calibri" w:cs="Times New Roman"/>
          <w:b/>
        </w:rPr>
      </w:pPr>
      <w:r w:rsidRPr="002F663C">
        <w:rPr>
          <w:rFonts w:eastAsia="Calibri" w:cs="Times New Roman"/>
          <w:b/>
        </w:rPr>
        <w:t>_______________</w:t>
      </w:r>
    </w:p>
    <w:p w:rsidR="002F663C" w:rsidP="002F663C" w14:paraId="60E6355B" w14:textId="77777777">
      <w:pPr>
        <w:rPr>
          <w:rFonts w:eastAsia="Calibri" w:cs="Times New Roman"/>
        </w:rPr>
      </w:pPr>
    </w:p>
    <w:p w:rsidR="00C14444" w:rsidRPr="002F663C" w:rsidP="002F663C" w14:paraId="7A99CE61" w14:textId="77777777">
      <w:pPr>
        <w:rPr>
          <w:rFonts w:eastAsia="Calibri" w:cs="Times New Roman"/>
        </w:rPr>
      </w:pPr>
    </w:p>
    <w:p w:rsidR="002F663C" w:rsidRPr="002F663C" w:rsidP="002F663C" w14:paraId="798F55C6"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Approval of American Society of Mechanical Engineers Unconditioned Code Cases</w:t>
      </w:r>
    </w:p>
    <w:p w:rsidR="002F663C" w:rsidRPr="002F663C" w:rsidP="002F663C" w14:paraId="0ADA748F"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1C8AA4D"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79B64D84"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18998752" w14:textId="77777777" w:rsidTr="00E9471B">
        <w:tblPrEx>
          <w:tblW w:w="9049" w:type="dxa"/>
          <w:tblLayout w:type="fixed"/>
          <w:tblLook w:val="04A0"/>
        </w:tblPrEx>
        <w:tc>
          <w:tcPr>
            <w:tcW w:w="851" w:type="dxa"/>
          </w:tcPr>
          <w:p w:rsidR="002F663C" w:rsidRPr="00711F9C" w:rsidP="00C14444" w14:paraId="6A3A34C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5608545E"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7C39FBDA" w14:textId="77777777" w:rsidTr="00E9471B">
        <w:tblPrEx>
          <w:tblW w:w="9049" w:type="dxa"/>
          <w:tblLayout w:type="fixed"/>
          <w:tblLook w:val="04A0"/>
        </w:tblPrEx>
        <w:tc>
          <w:tcPr>
            <w:tcW w:w="851" w:type="dxa"/>
          </w:tcPr>
          <w:p w:rsidR="002F663C" w:rsidRPr="00711F9C" w:rsidP="00C14444" w14:paraId="54E9213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EAC1F5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2A6A73AD" w14:textId="77777777" w:rsidTr="00E9471B">
        <w:tblPrEx>
          <w:tblW w:w="9049" w:type="dxa"/>
          <w:tblLayout w:type="fixed"/>
          <w:tblLook w:val="04A0"/>
        </w:tblPrEx>
        <w:tc>
          <w:tcPr>
            <w:tcW w:w="851" w:type="dxa"/>
          </w:tcPr>
          <w:p w:rsidR="002F663C" w:rsidRPr="00711F9C" w:rsidP="00C14444" w14:paraId="577FD873"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E9F902A"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26 September 2025</w:t>
            </w:r>
          </w:p>
        </w:tc>
      </w:tr>
      <w:tr w14:paraId="46AE193C" w14:textId="77777777" w:rsidTr="00E9471B">
        <w:tblPrEx>
          <w:tblW w:w="9049" w:type="dxa"/>
          <w:tblLayout w:type="fixed"/>
          <w:tblLook w:val="04A0"/>
        </w:tblPrEx>
        <w:tc>
          <w:tcPr>
            <w:tcW w:w="851" w:type="dxa"/>
          </w:tcPr>
          <w:p w:rsidR="002F663C" w:rsidRPr="00711F9C" w:rsidP="00C14444" w14:paraId="50E47436"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74B1694"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26 January 2026; This final rule is effective 26 January 2026, unless significant adverse comments are received by 25 November 2025. If the direct final rule is withdrawn as a result of such comments, timely notice of the withdrawal will be published in the Federal Register. Comments received after this date will be considered if it is practical to do so, but the NRC is able to ensure consideration only for comments received on or before this date. Comments received</w:t>
            </w:r>
            <w:r w:rsidRPr="002F663C">
              <w:rPr>
                <w:rFonts w:eastAsia="Calibri" w:cs="Times New Roman"/>
              </w:rPr>
              <w:t xml:space="preserve"> on this direct final rule will also be considered to be comments on a companion proposed rule (notified as G/TBT/N/USA/2241) published in the Proposed Rules section of this issue of the Federal Register. The incorporation by reference of certain material listed in the regulation is approved by the Director of the Federal Register as of 26 January 2026.</w:t>
            </w:r>
          </w:p>
        </w:tc>
      </w:tr>
      <w:tr w14:paraId="2A24A9EB" w14:textId="77777777" w:rsidTr="00E9471B">
        <w:tblPrEx>
          <w:tblW w:w="9049" w:type="dxa"/>
          <w:tblLayout w:type="fixed"/>
          <w:tblLook w:val="04A0"/>
        </w:tblPrEx>
        <w:tc>
          <w:tcPr>
            <w:tcW w:w="851" w:type="dxa"/>
          </w:tcPr>
          <w:p w:rsidR="002F663C" w:rsidRPr="00711F9C" w:rsidP="00C14444" w14:paraId="200AFB19"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604FC1ED"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6ECF84C0"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https://members.wto.org/crnattachments/2025/TBT/USA/final_measure/25_06488_00_e.pdf</w:t>
              </w:r>
            </w:hyperlink>
          </w:p>
        </w:tc>
      </w:tr>
      <w:tr w14:paraId="60799223" w14:textId="77777777" w:rsidTr="00E9471B">
        <w:tblPrEx>
          <w:tblW w:w="9049" w:type="dxa"/>
          <w:tblLayout w:type="fixed"/>
          <w:tblLook w:val="04A0"/>
        </w:tblPrEx>
        <w:tc>
          <w:tcPr>
            <w:tcW w:w="851" w:type="dxa"/>
          </w:tcPr>
          <w:p w:rsidR="002F663C" w:rsidRPr="00711F9C" w:rsidP="00C14444" w14:paraId="5B97731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C260CB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AC2DBD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B452B12" w14:textId="77777777" w:rsidTr="00E9471B">
        <w:tblPrEx>
          <w:tblW w:w="9049" w:type="dxa"/>
          <w:tblLayout w:type="fixed"/>
          <w:tblLook w:val="04A0"/>
        </w:tblPrEx>
        <w:tc>
          <w:tcPr>
            <w:tcW w:w="851" w:type="dxa"/>
          </w:tcPr>
          <w:p w:rsidR="002F663C" w:rsidRPr="00711F9C" w:rsidP="00C14444" w14:paraId="32E8354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15112EE"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6E4FED08"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B2842A8" w14:textId="77777777" w:rsidTr="00E9471B">
        <w:tblPrEx>
          <w:tblW w:w="9049" w:type="dxa"/>
          <w:tblLayout w:type="fixed"/>
          <w:tblLook w:val="04A0"/>
        </w:tblPrEx>
        <w:tc>
          <w:tcPr>
            <w:tcW w:w="851" w:type="dxa"/>
          </w:tcPr>
          <w:p w:rsidR="002F663C" w:rsidRPr="00711F9C" w:rsidP="00C14444" w14:paraId="7791F90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360B50D1"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7EA618D3" w14:textId="77777777" w:rsidTr="00E9471B">
        <w:tblPrEx>
          <w:tblW w:w="9049" w:type="dxa"/>
          <w:tblLayout w:type="fixed"/>
          <w:tblLook w:val="04A0"/>
        </w:tblPrEx>
        <w:tc>
          <w:tcPr>
            <w:tcW w:w="851" w:type="dxa"/>
            <w:tcBorders>
              <w:bottom w:val="double" w:sz="4" w:space="0" w:color="auto"/>
            </w:tcBorders>
          </w:tcPr>
          <w:p w:rsidR="002F663C" w:rsidRPr="00711F9C" w:rsidP="00C14444" w14:paraId="029213F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39153BDB"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45134672" w14:textId="77777777">
      <w:pPr>
        <w:jc w:val="left"/>
        <w:rPr>
          <w:rFonts w:eastAsia="Calibri" w:cs="Times New Roman"/>
          <w:highlight w:val="yellow"/>
        </w:rPr>
      </w:pPr>
    </w:p>
    <w:p w:rsidR="003971FF" w:rsidRPr="007F6EA2" w:rsidP="00B16ACF" w14:paraId="0F825D8E"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U.S. Nuclear Regulatory Commission (NRC) is amending its regulations to incorporate by reference a regulatory guide that approves unconditioned code cases published by the American Society of Mechanical Engineers (ASME). This action allows nuclear power plant applicants and licensees to use the code cases as voluntary alternatives to engineering standards </w:t>
      </w:r>
      <w:r w:rsidRPr="002F663C">
        <w:rPr>
          <w:rFonts w:eastAsia="Calibri" w:cs="Times New Roman"/>
          <w:szCs w:val="18"/>
        </w:rPr>
        <w:t>for nuclear power plant components. These standards are set forth in the ASME Boiler and Pressure Vessel Code and ASME Operation and Maintenance of Nu</w:t>
      </w:r>
      <w:r w:rsidRPr="002F663C">
        <w:rPr>
          <w:rFonts w:eastAsia="Calibri" w:cs="Times New Roman"/>
          <w:szCs w:val="18"/>
        </w:rPr>
        <w:t>clear Power Plants, which are currently incorporated by reference into the NRC's regulations.</w:t>
      </w:r>
    </w:p>
    <w:p w:rsidR="00F67D85" w:rsidRPr="002F663C" w:rsidP="00B16ACF" w14:paraId="174BD7C5" w14:textId="77777777">
      <w:pPr>
        <w:spacing w:before="120" w:after="120"/>
        <w:rPr>
          <w:rFonts w:eastAsia="Calibri" w:cs="Times New Roman"/>
          <w:szCs w:val="18"/>
        </w:rPr>
      </w:pPr>
      <w:r w:rsidRPr="002F663C">
        <w:rPr>
          <w:rFonts w:eastAsia="Calibri" w:cs="Times New Roman"/>
          <w:szCs w:val="18"/>
        </w:rPr>
        <w:t>The final rule is effective 26 January 2026, unless significant adverse comments are received by 25 November 2025. If the direct final rule is withdrawn as a result of such comments, timely notice of the withdrawal will be published in the Federal Register. Comments received after this date will be considered if it is practical to do so, but the NRC is able to ensure consideration only for comments received on or before this date. Comments received on this direct final rule will also be considered to be com</w:t>
      </w:r>
      <w:r w:rsidRPr="002F663C">
        <w:rPr>
          <w:rFonts w:eastAsia="Calibri" w:cs="Times New Roman"/>
          <w:szCs w:val="18"/>
        </w:rPr>
        <w:t xml:space="preserve">ments on a companion </w:t>
      </w:r>
      <w:hyperlink r:id="rId8" w:history="1">
        <w:r w:rsidRPr="002F663C">
          <w:rPr>
            <w:rFonts w:eastAsia="Calibri" w:cs="Times New Roman"/>
            <w:color w:val="0000FF"/>
            <w:szCs w:val="18"/>
            <w:u w:val="single"/>
          </w:rPr>
          <w:t>proposed rule</w:t>
        </w:r>
      </w:hyperlink>
      <w:r w:rsidRPr="002F663C">
        <w:rPr>
          <w:rFonts w:eastAsia="Calibri" w:cs="Times New Roman"/>
          <w:szCs w:val="18"/>
        </w:rPr>
        <w:t xml:space="preserve"> (notified as </w:t>
      </w:r>
      <w:hyperlink r:id="rId9" w:history="1">
        <w:r w:rsidRPr="002F663C">
          <w:rPr>
            <w:rFonts w:eastAsia="Calibri" w:cs="Times New Roman"/>
            <w:color w:val="0000FF"/>
            <w:szCs w:val="18"/>
            <w:u w:val="single"/>
          </w:rPr>
          <w:t>G/TBT/N/USA/2241</w:t>
        </w:r>
      </w:hyperlink>
      <w:r w:rsidRPr="002F663C">
        <w:rPr>
          <w:rFonts w:eastAsia="Calibri" w:cs="Times New Roman"/>
          <w:szCs w:val="18"/>
        </w:rPr>
        <w:t>) published in the Proposed Rules section of this issue of the Federal Register. The incorporation by reference of certain material listed in the regulation is approved by the Director of the Federal Register as of 26 January 2026.</w:t>
      </w:r>
    </w:p>
    <w:p w:rsidR="00F67D85" w:rsidRPr="002F663C" w:rsidP="00B16ACF" w14:paraId="53A16979" w14:textId="77777777">
      <w:pPr>
        <w:spacing w:before="120" w:after="120"/>
        <w:rPr>
          <w:rFonts w:eastAsia="Calibri" w:cs="Times New Roman"/>
          <w:szCs w:val="18"/>
        </w:rPr>
      </w:pPr>
      <w:r w:rsidRPr="002F663C">
        <w:rPr>
          <w:rFonts w:eastAsia="Calibri" w:cs="Times New Roman"/>
          <w:szCs w:val="18"/>
        </w:rPr>
        <w:t xml:space="preserve">90 Federal Register (FR) 46319, 26 September 2025; </w:t>
      </w:r>
      <w:hyperlink r:id="rId10" w:history="1">
        <w:r w:rsidRPr="002F663C">
          <w:rPr>
            <w:rFonts w:eastAsia="Calibri" w:cs="Times New Roman"/>
            <w:color w:val="0000FF"/>
            <w:szCs w:val="18"/>
            <w:u w:val="single"/>
          </w:rPr>
          <w:t>Title 30 Code of Federal Regulations (CFR) Part 50</w:t>
        </w:r>
      </w:hyperlink>
      <w:r w:rsidRPr="002F663C">
        <w:rPr>
          <w:rFonts w:eastAsia="Calibri" w:cs="Times New Roman"/>
          <w:szCs w:val="18"/>
        </w:rPr>
        <w:t>:</w:t>
      </w:r>
    </w:p>
    <w:p w:rsidR="00F67D85" w:rsidRPr="002F663C" w:rsidP="00B16ACF" w14:paraId="725816AE"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https://www.govinfo.gov/content/pkg/FR-2025-09-26/html/2025-18769.htm</w:t>
        </w:r>
      </w:hyperlink>
    </w:p>
    <w:p w:rsidR="00F67D85" w:rsidRPr="002F663C" w:rsidP="00B16ACF" w14:paraId="386AF53E"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https://www.govinfo.gov/content/pkg/FR-2025-09-26/pdf/2025-18769.pdf</w:t>
        </w:r>
      </w:hyperlink>
    </w:p>
    <w:p w:rsidR="00F67D85" w:rsidRPr="002F663C" w:rsidP="00B16ACF" w14:paraId="7A4F11E1" w14:textId="77777777">
      <w:pPr>
        <w:spacing w:before="120" w:after="120"/>
        <w:rPr>
          <w:rFonts w:eastAsia="Calibri" w:cs="Times New Roman"/>
          <w:szCs w:val="18"/>
        </w:rPr>
      </w:pPr>
      <w:r w:rsidRPr="002F663C">
        <w:rPr>
          <w:rFonts w:eastAsia="Calibri" w:cs="Times New Roman"/>
          <w:szCs w:val="18"/>
        </w:rPr>
        <w:t xml:space="preserve">This direct final rule and the proposed rule notified as </w:t>
      </w:r>
      <w:hyperlink r:id="rId13" w:history="1">
        <w:r w:rsidRPr="002F663C">
          <w:rPr>
            <w:rFonts w:eastAsia="Calibri" w:cs="Times New Roman"/>
            <w:color w:val="0000FF"/>
            <w:szCs w:val="18"/>
            <w:u w:val="single"/>
          </w:rPr>
          <w:t>G/TBT/N/USA/2241</w:t>
        </w:r>
      </w:hyperlink>
      <w:r w:rsidRPr="002F663C">
        <w:rPr>
          <w:rFonts w:eastAsia="Calibri" w:cs="Times New Roman"/>
          <w:szCs w:val="18"/>
        </w:rPr>
        <w:t xml:space="preserve"> are identified by Docket Number NRC-2024-0163. The Docket Folder is available on Regulations.gov at </w:t>
      </w:r>
      <w:hyperlink r:id="rId14" w:history="1">
        <w:r w:rsidRPr="002F663C">
          <w:rPr>
            <w:rFonts w:eastAsia="Calibri" w:cs="Times New Roman"/>
            <w:color w:val="0000FF"/>
            <w:szCs w:val="18"/>
            <w:u w:val="single"/>
          </w:rPr>
          <w:t>https://www.regulations.gov/docket/NRC-2024-0163/document</w:t>
        </w:r>
      </w:hyperlink>
      <w:r w:rsidRPr="002F663C">
        <w:rPr>
          <w:rFonts w:eastAsia="Calibri" w:cs="Times New Roman"/>
          <w:szCs w:val="18"/>
        </w:rPr>
        <w:t xml:space="preserve"> and provides access to primary documents as well as comments received. Documents are also accessible from </w:t>
      </w:r>
      <w:hyperlink r:id="rId15"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6"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7"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8" w:history="1">
        <w:r w:rsidRPr="002F663C">
          <w:rPr>
            <w:rFonts w:eastAsia="Calibri" w:cs="Times New Roman"/>
            <w:color w:val="0000FF"/>
            <w:szCs w:val="18"/>
            <w:u w:val="single"/>
          </w:rPr>
          <w:t>Eastern Time</w:t>
        </w:r>
      </w:hyperlink>
      <w:r w:rsidRPr="002F663C">
        <w:rPr>
          <w:rFonts w:eastAsia="Calibri" w:cs="Times New Roman"/>
          <w:szCs w:val="18"/>
        </w:rPr>
        <w:t xml:space="preserve"> on 25 November 2025. Comments received by the USA TBT Enquiry Point from WTO Members and their stakeholders will be shared with NRC and will also be submitted to the </w:t>
      </w:r>
      <w:hyperlink r:id="rId14"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6C5A96" w:rsidP="006C5A96" w14:paraId="466DD415" w14:textId="77777777">
      <w:pPr>
        <w:jc w:val="center"/>
        <w:rPr>
          <w:b/>
        </w:rPr>
      </w:pPr>
      <w:r w:rsidRPr="003971FF">
        <w:rPr>
          <w:b/>
        </w:rPr>
        <w:t>__________</w:t>
      </w:r>
    </w:p>
    <w:p w:rsidR="004D4D19" w:rsidP="007F38C2" w14:paraId="7E6E0078" w14:textId="77777777">
      <w:pPr>
        <w:jc w:val="center"/>
        <w:rPr>
          <w:b/>
        </w:rPr>
      </w:pPr>
    </w:p>
    <w:p w:rsidR="00A1565D" w:rsidP="003971FF" w14:paraId="5D14E970" w14:textId="77777777">
      <w:pPr>
        <w:jc w:val="center"/>
        <w:rPr>
          <w:b/>
        </w:rPr>
      </w:pPr>
    </w:p>
    <w:sectPr w:rsidSect="006C5A96">
      <w:headerReference w:type="even" r:id="rId19"/>
      <w:headerReference w:type="default" r:id="rId20"/>
      <w:footerReference w:type="even" r:id="rId21"/>
      <w:footerReference w:type="default" r:id="rId22"/>
      <w:headerReference w:type="first" r:id="rId2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0C71002"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3FF7D7D"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59F598B0" w14:textId="77777777">
      <w:r>
        <w:separator/>
      </w:r>
    </w:p>
  </w:footnote>
  <w:footnote w:type="continuationSeparator" w:id="1">
    <w:p w:rsidR="004D3A6A" w:rsidP="00ED54E0" w14:paraId="26BE8787" w14:textId="77777777">
      <w:r>
        <w:continuationSeparator/>
      </w:r>
    </w:p>
  </w:footnote>
  <w:footnote w:id="2">
    <w:p w:rsidR="007F6EA2" w14:paraId="2ABD2D72"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FF58B51"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09EE9957" w14:textId="77777777">
    <w:pPr>
      <w:pStyle w:val="Header"/>
      <w:pBdr>
        <w:bottom w:val="single" w:sz="4" w:space="1" w:color="auto"/>
      </w:pBdr>
      <w:tabs>
        <w:tab w:val="clear" w:pos="4513"/>
        <w:tab w:val="clear" w:pos="9027"/>
      </w:tabs>
      <w:jc w:val="center"/>
    </w:pPr>
  </w:p>
  <w:p w:rsidR="00DD3DD7" w:rsidRPr="00DD3DD7" w:rsidP="00DD3DD7" w14:paraId="217D5C4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149AFB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999D996" w14:textId="77777777">
    <w:pPr>
      <w:pStyle w:val="Header"/>
      <w:pBdr>
        <w:bottom w:val="single" w:sz="4" w:space="1" w:color="auto"/>
      </w:pBdr>
      <w:tabs>
        <w:tab w:val="clear" w:pos="4513"/>
        <w:tab w:val="clear" w:pos="9027"/>
      </w:tabs>
      <w:jc w:val="center"/>
    </w:pPr>
    <w:bookmarkStart w:id="3" w:name="spsSymbolHeader"/>
    <w:r w:rsidRPr="00DD3DD7">
      <w:t>G/TBT/N/USA/2241/Add.1</w:t>
    </w:r>
    <w:bookmarkEnd w:id="3"/>
  </w:p>
  <w:p w:rsidR="00DD3DD7" w:rsidRPr="00DD3DD7" w:rsidP="00DD3DD7" w14:paraId="2E3D2F07" w14:textId="77777777">
    <w:pPr>
      <w:pStyle w:val="Header"/>
      <w:pBdr>
        <w:bottom w:val="single" w:sz="4" w:space="1" w:color="auto"/>
      </w:pBdr>
      <w:tabs>
        <w:tab w:val="clear" w:pos="4513"/>
        <w:tab w:val="clear" w:pos="9027"/>
      </w:tabs>
      <w:jc w:val="center"/>
    </w:pPr>
  </w:p>
  <w:p w:rsidR="00DD3DD7" w:rsidRPr="00DD3DD7" w:rsidP="00DD3DD7" w14:paraId="7C41E9B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07B0314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DBB0718"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4AE8F66C"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6426F77" w14:textId="77777777">
          <w:pPr>
            <w:jc w:val="right"/>
            <w:rPr>
              <w:b/>
              <w:color w:val="FF0000"/>
              <w:szCs w:val="16"/>
            </w:rPr>
          </w:pPr>
          <w:r>
            <w:rPr>
              <w:b/>
              <w:color w:val="FF0000"/>
              <w:szCs w:val="16"/>
            </w:rPr>
            <w:t xml:space="preserve"> </w:t>
          </w:r>
        </w:p>
      </w:tc>
    </w:tr>
    <w:tr w14:paraId="6E415389"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B0BD58C"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00C2DAF" w14:textId="77777777">
          <w:pPr>
            <w:jc w:val="right"/>
            <w:rPr>
              <w:b/>
              <w:szCs w:val="16"/>
            </w:rPr>
          </w:pPr>
        </w:p>
      </w:tc>
    </w:tr>
    <w:tr w14:paraId="52A1449D"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B2E9B1E"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601A830" w14:textId="77777777">
          <w:pPr>
            <w:jc w:val="right"/>
            <w:rPr>
              <w:rFonts w:eastAsia="Calibri" w:cs="Times New Roman"/>
              <w:b/>
              <w:szCs w:val="16"/>
            </w:rPr>
          </w:pPr>
          <w:bookmarkStart w:id="4" w:name="bmkSymbols"/>
          <w:r w:rsidRPr="002F663C">
            <w:rPr>
              <w:rFonts w:eastAsia="Calibri" w:cs="Times New Roman"/>
              <w:b/>
              <w:szCs w:val="16"/>
            </w:rPr>
            <w:t>G/TBT/N/USA/2241/Add.1</w:t>
          </w:r>
          <w:bookmarkEnd w:id="4"/>
        </w:p>
        <w:p w:rsidR="00C14444" w:rsidRPr="00C14444" w:rsidP="00C14444" w14:paraId="289E0E8F" w14:textId="77777777">
          <w:pPr>
            <w:jc w:val="center"/>
            <w:rPr>
              <w:szCs w:val="16"/>
            </w:rPr>
          </w:pPr>
        </w:p>
      </w:tc>
    </w:tr>
    <w:tr w14:paraId="75EE9C6A"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FD20B83" w14:textId="77777777"/>
      </w:tc>
      <w:tc>
        <w:tcPr>
          <w:tcW w:w="5448" w:type="dxa"/>
          <w:gridSpan w:val="2"/>
          <w:shd w:val="clear" w:color="auto" w:fill="FFFFFF"/>
          <w:tcMar>
            <w:left w:w="108" w:type="dxa"/>
            <w:right w:w="108" w:type="dxa"/>
          </w:tcMar>
          <w:vAlign w:val="center"/>
        </w:tcPr>
        <w:p w:rsidR="00ED54E0" w:rsidRPr="00182B84" w:rsidP="00425DC5" w14:paraId="08105737" w14:textId="77777777">
          <w:pPr>
            <w:jc w:val="right"/>
            <w:rPr>
              <w:szCs w:val="16"/>
            </w:rPr>
          </w:pPr>
          <w:bookmarkStart w:id="5" w:name="bmkDate"/>
          <w:r w:rsidRPr="00182B84">
            <w:rPr>
              <w:szCs w:val="16"/>
            </w:rPr>
            <w:t>30 September 2025</w:t>
          </w:r>
          <w:bookmarkEnd w:id="5"/>
        </w:p>
      </w:tc>
    </w:tr>
    <w:tr w14:paraId="0081FCF3"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DF37AA1" w14:textId="77777777">
          <w:pPr>
            <w:jc w:val="left"/>
            <w:rPr>
              <w:b/>
            </w:rPr>
          </w:pPr>
          <w:bookmarkStart w:id="6" w:name="bmkSerial"/>
          <w:r>
            <w:rPr>
              <w:b w:val="0"/>
              <w:color w:val="FF0000"/>
            </w:rPr>
            <w:t>(25-6196)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0B45086"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25EB9371"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5D1A8B5"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2741E499"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9842DA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88245578">
    <w:abstractNumId w:val="9"/>
  </w:num>
  <w:num w:numId="2" w16cid:durableId="1332681285">
    <w:abstractNumId w:val="7"/>
  </w:num>
  <w:num w:numId="3" w16cid:durableId="1317146548">
    <w:abstractNumId w:val="6"/>
  </w:num>
  <w:num w:numId="4" w16cid:durableId="1074745311">
    <w:abstractNumId w:val="5"/>
  </w:num>
  <w:num w:numId="5" w16cid:durableId="1061099090">
    <w:abstractNumId w:val="4"/>
  </w:num>
  <w:num w:numId="6" w16cid:durableId="548030105">
    <w:abstractNumId w:val="12"/>
  </w:num>
  <w:num w:numId="7" w16cid:durableId="1123966446">
    <w:abstractNumId w:val="11"/>
  </w:num>
  <w:num w:numId="8" w16cid:durableId="1499886341">
    <w:abstractNumId w:val="10"/>
  </w:num>
  <w:num w:numId="9" w16cid:durableId="3847935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5274348">
    <w:abstractNumId w:val="13"/>
  </w:num>
  <w:num w:numId="11" w16cid:durableId="501630920">
    <w:abstractNumId w:val="8"/>
  </w:num>
  <w:num w:numId="12" w16cid:durableId="240794826">
    <w:abstractNumId w:val="3"/>
  </w:num>
  <w:num w:numId="13" w16cid:durableId="543365918">
    <w:abstractNumId w:val="2"/>
  </w:num>
  <w:num w:numId="14" w16cid:durableId="646516269">
    <w:abstractNumId w:val="1"/>
  </w:num>
  <w:num w:numId="15" w16cid:durableId="1672220440">
    <w:abstractNumId w:val="0"/>
  </w:num>
  <w:num w:numId="16" w16cid:durableId="672682189">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2EBE"/>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407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D510A"/>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3BC8"/>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13BCC"/>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67D85"/>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0740CA6"/>
  <w15:docId w15:val="{7D0BEBB3-E9CF-4D70-8ACB-AA7BD00EF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30/chapter-I/subchapter-I/part-50" TargetMode="External" /><Relationship Id="rId11" Type="http://schemas.openxmlformats.org/officeDocument/2006/relationships/hyperlink" Target="https://www.govinfo.gov/content/pkg/FR-2025-09-26/html/2025-18769.htm" TargetMode="External" /><Relationship Id="rId12" Type="http://schemas.openxmlformats.org/officeDocument/2006/relationships/hyperlink" Target="https://www.govinfo.gov/content/pkg/FR-2025-09-26/pdf/2025-18769.pdf" TargetMode="External" /><Relationship Id="rId13" Type="http://schemas.openxmlformats.org/officeDocument/2006/relationships/hyperlink" Target="https://eping.wto.org/en/Search?domainIds=1&amp;documentSymbol=usa%2F2241%20" TargetMode="External" /><Relationship Id="rId14" Type="http://schemas.openxmlformats.org/officeDocument/2006/relationships/hyperlink" Target="https://www.regulations.gov/docket/NRC-2024-0163/document" TargetMode="External" /><Relationship Id="rId15" Type="http://schemas.openxmlformats.org/officeDocument/2006/relationships/hyperlink" Target="http://www.regulations.gov/" TargetMode="External" /><Relationship Id="rId16" Type="http://schemas.openxmlformats.org/officeDocument/2006/relationships/hyperlink" Target="mailto:usatbtep@nist.gov" TargetMode="External" /><Relationship Id="rId17" Type="http://schemas.openxmlformats.org/officeDocument/2006/relationships/hyperlink" Target="http://time-time.net/times/time-zones/usa-canada/current-eastern-time-est.php" TargetMode="External" /><Relationship Id="rId18" Type="http://schemas.openxmlformats.org/officeDocument/2006/relationships/hyperlink" Target="https://24timezones.com/time-zone/et" TargetMode="External" /><Relationship Id="rId19" Type="http://schemas.openxmlformats.org/officeDocument/2006/relationships/header" Target="header1.xml" /><Relationship Id="rId2" Type="http://schemas.openxmlformats.org/officeDocument/2006/relationships/settings" Target="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final_measure/25_06488_00_e.pdf" TargetMode="External" /><Relationship Id="rId8" Type="http://schemas.openxmlformats.org/officeDocument/2006/relationships/hyperlink" Target="https://www.govinfo.gov/content/pkg/FR-2025-09-26/pdf/2025-18768.pdf" TargetMode="External" /><Relationship Id="rId9" Type="http://schemas.openxmlformats.org/officeDocument/2006/relationships/hyperlink" Target="https://eping.wto.org/en/Search?viewData=G/TBT/N/USA/224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77FB8997-CFF6-446D-8AD7-2FBCFC203BD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2</Pages>
  <Words>770</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Greenleaves, Jane</dc:creator>
  <cp:lastModifiedBy>Rivera, Marcela</cp:lastModifiedBy>
  <cp:revision>3</cp:revision>
  <cp:lastPrinted>2019-10-23T07:32:00Z</cp:lastPrinted>
  <dcterms:created xsi:type="dcterms:W3CDTF">2025-09-30T08:44:00Z</dcterms:created>
  <dcterms:modified xsi:type="dcterms:W3CDTF">2025-09-30T09:11:00Z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