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02FBEB5" w14:textId="77777777">
      <w:pPr>
        <w:pStyle w:val="Title"/>
      </w:pPr>
      <w:r w:rsidRPr="002F663C">
        <w:t>NOTIFICATION</w:t>
      </w:r>
    </w:p>
    <w:p w:rsidR="002F663C" w:rsidRPr="002F663C" w:rsidP="00DD3DD7" w14:paraId="02B3F7A8" w14:textId="77777777">
      <w:pPr>
        <w:pStyle w:val="Title3"/>
      </w:pPr>
      <w:r w:rsidRPr="002F663C">
        <w:t>Addendum</w:t>
      </w:r>
    </w:p>
    <w:p w:rsidR="002F663C" w:rsidP="001E2E4A" w14:paraId="4D308999"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5A1B9ACF" w14:textId="77777777">
      <w:pPr>
        <w:rPr>
          <w:rFonts w:eastAsia="Calibri" w:cs="Times New Roman"/>
        </w:rPr>
      </w:pPr>
    </w:p>
    <w:p w:rsidR="002F663C" w:rsidRPr="002F663C" w:rsidP="002F663C" w14:paraId="700EDB13" w14:textId="77777777">
      <w:pPr>
        <w:jc w:val="center"/>
        <w:rPr>
          <w:rFonts w:eastAsia="Calibri" w:cs="Times New Roman"/>
          <w:b/>
        </w:rPr>
      </w:pPr>
      <w:r w:rsidRPr="002F663C">
        <w:rPr>
          <w:rFonts w:eastAsia="Calibri" w:cs="Times New Roman"/>
          <w:b/>
        </w:rPr>
        <w:t>_______________</w:t>
      </w:r>
    </w:p>
    <w:p w:rsidR="002F663C" w:rsidP="002F663C" w14:paraId="04F76CFB" w14:textId="77777777">
      <w:pPr>
        <w:rPr>
          <w:rFonts w:eastAsia="Calibri" w:cs="Times New Roman"/>
        </w:rPr>
      </w:pPr>
    </w:p>
    <w:p w:rsidR="00C14444" w:rsidRPr="002F663C" w:rsidP="002F663C" w14:paraId="231C7D14" w14:textId="77777777">
      <w:pPr>
        <w:rPr>
          <w:rFonts w:eastAsia="Calibri" w:cs="Times New Roman"/>
        </w:rPr>
      </w:pPr>
    </w:p>
    <w:p w:rsidR="002F663C" w:rsidRPr="002F663C" w:rsidP="002F663C" w14:paraId="16F71BF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Normalizing Unmanned Aircraft Systems Beyond Visual Line of Sight Operations; Denial of Extension of Comment Period</w:t>
      </w:r>
    </w:p>
    <w:p w:rsidR="002F663C" w:rsidRPr="002F663C" w:rsidP="002F663C" w14:paraId="20F8B94F"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62C26EC"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0E9D8BB"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52C9A69" w14:textId="77777777" w:rsidTr="00E9471B">
        <w:tblPrEx>
          <w:tblW w:w="9049" w:type="dxa"/>
          <w:tblLayout w:type="fixed"/>
          <w:tblLook w:val="04A0"/>
        </w:tblPrEx>
        <w:tc>
          <w:tcPr>
            <w:tcW w:w="851" w:type="dxa"/>
          </w:tcPr>
          <w:p w:rsidR="002F663C" w:rsidRPr="00711F9C" w:rsidP="00C14444" w14:paraId="06DDECE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AD7002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FF288D2" w14:textId="77777777" w:rsidTr="00E9471B">
        <w:tblPrEx>
          <w:tblW w:w="9049" w:type="dxa"/>
          <w:tblLayout w:type="fixed"/>
          <w:tblLook w:val="04A0"/>
        </w:tblPrEx>
        <w:tc>
          <w:tcPr>
            <w:tcW w:w="851" w:type="dxa"/>
          </w:tcPr>
          <w:p w:rsidR="002F663C" w:rsidRPr="00711F9C" w:rsidP="00C14444" w14:paraId="4B2C9AF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9424F8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DEF6D23" w14:textId="77777777" w:rsidTr="00E9471B">
        <w:tblPrEx>
          <w:tblW w:w="9049" w:type="dxa"/>
          <w:tblLayout w:type="fixed"/>
          <w:tblLook w:val="04A0"/>
        </w:tblPrEx>
        <w:tc>
          <w:tcPr>
            <w:tcW w:w="851" w:type="dxa"/>
          </w:tcPr>
          <w:p w:rsidR="002F663C" w:rsidRPr="00711F9C" w:rsidP="00C14444" w14:paraId="2677CDC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D1D73C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2F9FB1E" w14:textId="77777777" w:rsidTr="00E9471B">
        <w:tblPrEx>
          <w:tblW w:w="9049" w:type="dxa"/>
          <w:tblLayout w:type="fixed"/>
          <w:tblLook w:val="04A0"/>
        </w:tblPrEx>
        <w:tc>
          <w:tcPr>
            <w:tcW w:w="851" w:type="dxa"/>
          </w:tcPr>
          <w:p w:rsidR="002F663C" w:rsidRPr="00711F9C" w:rsidP="00C14444" w14:paraId="753ABB5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932F55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4B3B2A69" w14:textId="77777777" w:rsidTr="00E9471B">
        <w:tblPrEx>
          <w:tblW w:w="9049" w:type="dxa"/>
          <w:tblLayout w:type="fixed"/>
          <w:tblLook w:val="04A0"/>
        </w:tblPrEx>
        <w:tc>
          <w:tcPr>
            <w:tcW w:w="851" w:type="dxa"/>
          </w:tcPr>
          <w:p w:rsidR="002F663C" w:rsidRPr="00711F9C" w:rsidP="00C14444" w14:paraId="2B238DC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E0404DC"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5356A636" w14:textId="77777777" w:rsidTr="00E9471B">
        <w:tblPrEx>
          <w:tblW w:w="9049" w:type="dxa"/>
          <w:tblLayout w:type="fixed"/>
          <w:tblLook w:val="04A0"/>
        </w:tblPrEx>
        <w:tc>
          <w:tcPr>
            <w:tcW w:w="851" w:type="dxa"/>
          </w:tcPr>
          <w:p w:rsidR="002F663C" w:rsidRPr="00711F9C" w:rsidP="00C14444" w14:paraId="37D6EAB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AF74FE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CC09667"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28587DA" w14:textId="77777777" w:rsidTr="00E9471B">
        <w:tblPrEx>
          <w:tblW w:w="9049" w:type="dxa"/>
          <w:tblLayout w:type="fixed"/>
          <w:tblLook w:val="04A0"/>
        </w:tblPrEx>
        <w:tc>
          <w:tcPr>
            <w:tcW w:w="851" w:type="dxa"/>
          </w:tcPr>
          <w:p w:rsidR="002F663C" w:rsidRPr="00711F9C" w:rsidP="00C14444" w14:paraId="3E3359A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3044FE9"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77A867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C8B00BB" w14:textId="77777777" w:rsidTr="00E9471B">
        <w:tblPrEx>
          <w:tblW w:w="9049" w:type="dxa"/>
          <w:tblLayout w:type="fixed"/>
          <w:tblLook w:val="04A0"/>
        </w:tblPrEx>
        <w:tc>
          <w:tcPr>
            <w:tcW w:w="851" w:type="dxa"/>
          </w:tcPr>
          <w:p w:rsidR="002F663C" w:rsidRPr="00711F9C" w:rsidP="00C14444" w14:paraId="37B9A35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7BD1993"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AE80B4E" w14:textId="77777777" w:rsidTr="00E9471B">
        <w:tblPrEx>
          <w:tblW w:w="9049" w:type="dxa"/>
          <w:tblLayout w:type="fixed"/>
          <w:tblLook w:val="04A0"/>
        </w:tblPrEx>
        <w:tc>
          <w:tcPr>
            <w:tcW w:w="851" w:type="dxa"/>
            <w:tcBorders>
              <w:bottom w:val="double" w:sz="4" w:space="0" w:color="auto"/>
            </w:tcBorders>
          </w:tcPr>
          <w:p w:rsidR="002F663C" w:rsidRPr="00711F9C" w:rsidP="00C14444" w14:paraId="5BA7E817"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537F923F"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601A5732" w14:textId="77777777">
            <w:pPr>
              <w:spacing w:before="120" w:after="120"/>
              <w:rPr>
                <w:rFonts w:eastAsia="Calibri" w:cs="Times New Roman"/>
              </w:rPr>
            </w:pPr>
            <w:r>
              <w:rPr>
                <w:rFonts w:eastAsia="Calibri" w:cs="Times New Roman"/>
              </w:rPr>
              <w:t>Denial of Extension of Comment Period</w:t>
            </w:r>
          </w:p>
          <w:p w:rsidR="00467A46" w:rsidP="00EB7B40" w14:paraId="6D9010F9"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https://members.wto.org/crnattachments/2025/TBT/USA/25_06493_00_e.pdf</w:t>
              </w:r>
            </w:hyperlink>
          </w:p>
        </w:tc>
      </w:tr>
      <w:bookmarkEnd w:id="0"/>
    </w:tbl>
    <w:p w:rsidR="002F663C" w:rsidRPr="002F663C" w:rsidP="002F663C" w14:paraId="43068A13" w14:textId="77777777">
      <w:pPr>
        <w:jc w:val="left"/>
        <w:rPr>
          <w:rFonts w:eastAsia="Calibri" w:cs="Times New Roman"/>
          <w:highlight w:val="yellow"/>
        </w:rPr>
      </w:pPr>
    </w:p>
    <w:p w:rsidR="003971FF" w:rsidRPr="007F6EA2" w:rsidP="00B16ACF" w14:paraId="6CEBD377"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This action denies requests for extension of the comment period for the </w:t>
      </w:r>
      <w:hyperlink r:id="rId8" w:history="1">
        <w:r w:rsidRPr="002F663C">
          <w:rPr>
            <w:rFonts w:eastAsia="Calibri" w:cs="Times New Roman"/>
            <w:color w:val="0000FF"/>
            <w:szCs w:val="18"/>
            <w:u w:val="single"/>
          </w:rPr>
          <w:t>notice of proposed rulemaking (NPRM)</w:t>
        </w:r>
      </w:hyperlink>
      <w:r w:rsidRPr="002F663C">
        <w:rPr>
          <w:rFonts w:eastAsia="Calibri" w:cs="Times New Roman"/>
          <w:szCs w:val="18"/>
        </w:rPr>
        <w:t xml:space="preserve"> titled ''Normalizing Unmanned Aircraft Systems Beyond Visual Line of Sight Operations'' that was published in the Federal Register on 7 August 2025 (notified as </w:t>
      </w:r>
      <w:hyperlink r:id="rId9" w:history="1">
        <w:r w:rsidRPr="002F663C">
          <w:rPr>
            <w:rFonts w:eastAsia="Calibri" w:cs="Times New Roman"/>
            <w:color w:val="0000FF"/>
            <w:szCs w:val="18"/>
            <w:u w:val="single"/>
          </w:rPr>
          <w:t>G/TBT/N/USA/2232</w:t>
        </w:r>
      </w:hyperlink>
      <w:r w:rsidRPr="002F663C">
        <w:rPr>
          <w:rFonts w:eastAsia="Calibri" w:cs="Times New Roman"/>
          <w:szCs w:val="18"/>
        </w:rPr>
        <w:t>).</w:t>
      </w:r>
    </w:p>
    <w:p w:rsidR="00AA596D" w:rsidRPr="002F663C" w:rsidP="00B16ACF" w14:paraId="2E1C70E5" w14:textId="77777777">
      <w:pPr>
        <w:spacing w:before="120" w:after="120"/>
        <w:rPr>
          <w:rFonts w:eastAsia="Calibri" w:cs="Times New Roman"/>
          <w:szCs w:val="18"/>
        </w:rPr>
      </w:pPr>
      <w:r w:rsidRPr="002F663C">
        <w:rPr>
          <w:rFonts w:eastAsia="Calibri" w:cs="Times New Roman"/>
          <w:szCs w:val="18"/>
        </w:rPr>
        <w:t xml:space="preserve">90 Federal Register (FR) 46532, 29 September 2025; </w:t>
      </w:r>
      <w:hyperlink r:id="rId10" w:history="1">
        <w:r w:rsidRPr="002F663C">
          <w:rPr>
            <w:rFonts w:eastAsia="Calibri" w:cs="Times New Roman"/>
            <w:color w:val="0000FF"/>
            <w:szCs w:val="18"/>
            <w:u w:val="single"/>
          </w:rPr>
          <w:t>Title 14</w:t>
        </w:r>
      </w:hyperlink>
      <w:r w:rsidRPr="002F663C">
        <w:rPr>
          <w:rFonts w:eastAsia="Calibri" w:cs="Times New Roman"/>
          <w:szCs w:val="18"/>
        </w:rPr>
        <w:t xml:space="preserve"> Code of Federal Regulations Parts </w:t>
      </w:r>
      <w:hyperlink r:id="rId11" w:history="1">
        <w:r w:rsidRPr="002F663C">
          <w:rPr>
            <w:rFonts w:eastAsia="Calibri" w:cs="Times New Roman"/>
            <w:color w:val="0000FF"/>
            <w:szCs w:val="18"/>
            <w:u w:val="single"/>
          </w:rPr>
          <w:t>36</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43</w:t>
        </w:r>
      </w:hyperlink>
      <w:r w:rsidRPr="002F663C">
        <w:rPr>
          <w:rFonts w:eastAsia="Calibri" w:cs="Times New Roman"/>
          <w:szCs w:val="18"/>
        </w:rPr>
        <w:t xml:space="preserve">, </w:t>
      </w:r>
      <w:hyperlink r:id="rId13" w:history="1">
        <w:r w:rsidRPr="002F663C">
          <w:rPr>
            <w:rFonts w:eastAsia="Calibri" w:cs="Times New Roman"/>
            <w:color w:val="0000FF"/>
            <w:szCs w:val="18"/>
            <w:u w:val="single"/>
          </w:rPr>
          <w:t>45</w:t>
        </w:r>
      </w:hyperlink>
      <w:r w:rsidRPr="002F663C">
        <w:rPr>
          <w:rFonts w:eastAsia="Calibri" w:cs="Times New Roman"/>
          <w:szCs w:val="18"/>
        </w:rPr>
        <w:t xml:space="preserve">, </w:t>
      </w:r>
      <w:hyperlink r:id="rId14" w:history="1">
        <w:r w:rsidRPr="002F663C">
          <w:rPr>
            <w:rFonts w:eastAsia="Calibri" w:cs="Times New Roman"/>
            <w:color w:val="0000FF"/>
            <w:szCs w:val="18"/>
            <w:u w:val="single"/>
          </w:rPr>
          <w:t>48</w:t>
        </w:r>
      </w:hyperlink>
      <w:r w:rsidRPr="002F663C">
        <w:rPr>
          <w:rFonts w:eastAsia="Calibri" w:cs="Times New Roman"/>
          <w:szCs w:val="18"/>
        </w:rPr>
        <w:t xml:space="preserve">, </w:t>
      </w:r>
      <w:hyperlink r:id="rId15" w:history="1">
        <w:r w:rsidRPr="002F663C">
          <w:rPr>
            <w:rFonts w:eastAsia="Calibri" w:cs="Times New Roman"/>
            <w:color w:val="0000FF"/>
            <w:szCs w:val="18"/>
            <w:u w:val="single"/>
          </w:rPr>
          <w:t>89</w:t>
        </w:r>
      </w:hyperlink>
      <w:r w:rsidRPr="002F663C">
        <w:rPr>
          <w:rFonts w:eastAsia="Calibri" w:cs="Times New Roman"/>
          <w:szCs w:val="18"/>
        </w:rPr>
        <w:t xml:space="preserve">, </w:t>
      </w:r>
      <w:hyperlink r:id="rId16" w:history="1">
        <w:r w:rsidRPr="002F663C">
          <w:rPr>
            <w:rFonts w:eastAsia="Calibri" w:cs="Times New Roman"/>
            <w:color w:val="0000FF"/>
            <w:szCs w:val="18"/>
            <w:u w:val="single"/>
          </w:rPr>
          <w:t>91</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107</w:t>
        </w:r>
      </w:hyperlink>
      <w:r w:rsidRPr="002F663C">
        <w:rPr>
          <w:rFonts w:eastAsia="Calibri" w:cs="Times New Roman"/>
          <w:szCs w:val="18"/>
        </w:rPr>
        <w:t xml:space="preserve">, </w:t>
      </w:r>
      <w:hyperlink r:id="rId18" w:history="1">
        <w:r w:rsidRPr="002F663C">
          <w:rPr>
            <w:rFonts w:eastAsia="Calibri" w:cs="Times New Roman"/>
            <w:color w:val="0000FF"/>
            <w:szCs w:val="18"/>
            <w:u w:val="single"/>
          </w:rPr>
          <w:t>108</w:t>
        </w:r>
      </w:hyperlink>
      <w:r w:rsidRPr="002F663C">
        <w:rPr>
          <w:rFonts w:eastAsia="Calibri" w:cs="Times New Roman"/>
          <w:szCs w:val="18"/>
        </w:rPr>
        <w:t xml:space="preserve">, </w:t>
      </w:r>
      <w:hyperlink r:id="rId19" w:history="1">
        <w:r w:rsidRPr="002F663C">
          <w:rPr>
            <w:rFonts w:eastAsia="Calibri" w:cs="Times New Roman"/>
            <w:color w:val="0000FF"/>
            <w:szCs w:val="18"/>
            <w:u w:val="single"/>
          </w:rPr>
          <w:t>119</w:t>
        </w:r>
      </w:hyperlink>
      <w:r w:rsidRPr="002F663C">
        <w:rPr>
          <w:rFonts w:eastAsia="Calibri" w:cs="Times New Roman"/>
          <w:szCs w:val="18"/>
        </w:rPr>
        <w:t xml:space="preserve">, </w:t>
      </w:r>
      <w:hyperlink r:id="rId20" w:history="1">
        <w:r w:rsidRPr="002F663C">
          <w:rPr>
            <w:rFonts w:eastAsia="Calibri" w:cs="Times New Roman"/>
            <w:color w:val="0000FF"/>
            <w:szCs w:val="18"/>
            <w:u w:val="single"/>
          </w:rPr>
          <w:t>133</w:t>
        </w:r>
      </w:hyperlink>
      <w:r w:rsidRPr="002F663C">
        <w:rPr>
          <w:rFonts w:eastAsia="Calibri" w:cs="Times New Roman"/>
          <w:szCs w:val="18"/>
        </w:rPr>
        <w:t xml:space="preserve">, </w:t>
      </w:r>
      <w:hyperlink r:id="rId21" w:history="1">
        <w:r w:rsidRPr="002F663C">
          <w:rPr>
            <w:rFonts w:eastAsia="Calibri" w:cs="Times New Roman"/>
            <w:color w:val="0000FF"/>
            <w:szCs w:val="18"/>
            <w:u w:val="single"/>
          </w:rPr>
          <w:t>135</w:t>
        </w:r>
      </w:hyperlink>
      <w:r w:rsidRPr="002F663C">
        <w:rPr>
          <w:rFonts w:eastAsia="Calibri" w:cs="Times New Roman"/>
          <w:szCs w:val="18"/>
        </w:rPr>
        <w:t xml:space="preserve">, </w:t>
      </w:r>
      <w:hyperlink r:id="rId22" w:history="1">
        <w:r w:rsidRPr="002F663C">
          <w:rPr>
            <w:rFonts w:eastAsia="Calibri" w:cs="Times New Roman"/>
            <w:color w:val="0000FF"/>
            <w:szCs w:val="18"/>
            <w:u w:val="single"/>
          </w:rPr>
          <w:t>137</w:t>
        </w:r>
      </w:hyperlink>
      <w:r w:rsidRPr="002F663C">
        <w:rPr>
          <w:rFonts w:eastAsia="Calibri" w:cs="Times New Roman"/>
          <w:szCs w:val="18"/>
        </w:rPr>
        <w:t xml:space="preserve">, and </w:t>
      </w:r>
      <w:hyperlink r:id="rId23" w:history="1">
        <w:r w:rsidRPr="002F663C">
          <w:rPr>
            <w:rFonts w:eastAsia="Calibri" w:cs="Times New Roman"/>
            <w:color w:val="0000FF"/>
            <w:szCs w:val="18"/>
            <w:u w:val="single"/>
          </w:rPr>
          <w:t>146</w:t>
        </w:r>
      </w:hyperlink>
      <w:r w:rsidRPr="002F663C">
        <w:rPr>
          <w:rFonts w:eastAsia="Calibri" w:cs="Times New Roman"/>
          <w:szCs w:val="18"/>
        </w:rPr>
        <w:t xml:space="preserve">; </w:t>
      </w:r>
      <w:hyperlink r:id="rId24" w:history="1">
        <w:r w:rsidRPr="002F663C">
          <w:rPr>
            <w:rFonts w:eastAsia="Calibri" w:cs="Times New Roman"/>
            <w:color w:val="0000FF"/>
            <w:szCs w:val="18"/>
            <w:u w:val="single"/>
          </w:rPr>
          <w:t>Title 49</w:t>
        </w:r>
      </w:hyperlink>
      <w:r w:rsidRPr="002F663C">
        <w:rPr>
          <w:rFonts w:eastAsia="Calibri" w:cs="Times New Roman"/>
          <w:szCs w:val="18"/>
        </w:rPr>
        <w:t xml:space="preserve"> Code of Federal Regulations (CFR) Parts </w:t>
      </w:r>
      <w:hyperlink r:id="rId25" w:history="1">
        <w:r w:rsidRPr="002F663C">
          <w:rPr>
            <w:rFonts w:eastAsia="Calibri" w:cs="Times New Roman"/>
            <w:color w:val="0000FF"/>
            <w:szCs w:val="18"/>
            <w:u w:val="single"/>
          </w:rPr>
          <w:t>1540</w:t>
        </w:r>
      </w:hyperlink>
      <w:r w:rsidRPr="002F663C">
        <w:rPr>
          <w:rFonts w:eastAsia="Calibri" w:cs="Times New Roman"/>
          <w:szCs w:val="18"/>
        </w:rPr>
        <w:t xml:space="preserve"> and </w:t>
      </w:r>
      <w:hyperlink r:id="rId26" w:history="1">
        <w:r w:rsidRPr="002F663C">
          <w:rPr>
            <w:rFonts w:eastAsia="Calibri" w:cs="Times New Roman"/>
            <w:color w:val="0000FF"/>
            <w:szCs w:val="18"/>
            <w:u w:val="single"/>
          </w:rPr>
          <w:t>1544</w:t>
        </w:r>
      </w:hyperlink>
      <w:r w:rsidRPr="002F663C">
        <w:rPr>
          <w:rFonts w:eastAsia="Calibri" w:cs="Times New Roman"/>
          <w:szCs w:val="18"/>
        </w:rPr>
        <w:t>:</w:t>
      </w:r>
    </w:p>
    <w:p w:rsidR="00AA596D" w:rsidRPr="002F663C" w:rsidP="00B16ACF" w14:paraId="1423D3FD" w14:textId="77777777">
      <w:pPr>
        <w:spacing w:before="120" w:after="120"/>
        <w:rPr>
          <w:rFonts w:eastAsia="Calibri" w:cs="Times New Roman"/>
          <w:szCs w:val="18"/>
        </w:rPr>
      </w:pPr>
      <w:hyperlink r:id="rId27" w:history="1">
        <w:r w:rsidRPr="002F663C">
          <w:rPr>
            <w:rFonts w:eastAsia="Calibri" w:cs="Times New Roman"/>
            <w:color w:val="0000FF"/>
            <w:szCs w:val="18"/>
            <w:u w:val="single"/>
          </w:rPr>
          <w:t>https://www.govinfo.gov/content/pkg/FR-2025-09-29/html/2025-18873.htm</w:t>
        </w:r>
      </w:hyperlink>
    </w:p>
    <w:p w:rsidR="00AA596D" w:rsidRPr="002F663C" w:rsidP="00B16ACF" w14:paraId="3D885FBC" w14:textId="77777777">
      <w:pPr>
        <w:spacing w:before="120" w:after="120"/>
        <w:rPr>
          <w:rFonts w:eastAsia="Calibri" w:cs="Times New Roman"/>
          <w:szCs w:val="18"/>
        </w:rPr>
      </w:pPr>
      <w:hyperlink r:id="rId28" w:history="1">
        <w:r w:rsidRPr="002F663C">
          <w:rPr>
            <w:rFonts w:eastAsia="Calibri" w:cs="Times New Roman"/>
            <w:color w:val="0000FF"/>
            <w:szCs w:val="18"/>
            <w:u w:val="single"/>
          </w:rPr>
          <w:t>https://www.govinfo.gov/content/pkg/FR-2025-09-29/pdf/2025-18873.pdf</w:t>
        </w:r>
      </w:hyperlink>
    </w:p>
    <w:p w:rsidR="00AA596D" w:rsidRPr="002F663C" w:rsidP="00B16ACF" w14:paraId="33CD8C6F" w14:textId="564AF0F5">
      <w:pPr>
        <w:spacing w:before="120" w:after="120"/>
        <w:rPr>
          <w:rFonts w:eastAsia="Calibri" w:cs="Times New Roman"/>
          <w:szCs w:val="18"/>
        </w:rPr>
      </w:pPr>
      <w:r w:rsidRPr="002F663C">
        <w:rPr>
          <w:rFonts w:eastAsia="Calibri" w:cs="Times New Roman"/>
          <w:szCs w:val="18"/>
        </w:rPr>
        <w:t xml:space="preserve">This denial of extension of comment period and the notice of proposed rulemaking notified as </w:t>
      </w:r>
      <w:hyperlink r:id="rId9" w:history="1">
        <w:r w:rsidRPr="002F663C">
          <w:rPr>
            <w:rFonts w:eastAsia="Calibri" w:cs="Times New Roman"/>
            <w:color w:val="0000FF"/>
            <w:szCs w:val="18"/>
            <w:u w:val="single"/>
          </w:rPr>
          <w:t>G/TBT/N/USA/</w:t>
        </w:r>
        <w:r w:rsidRPr="002F663C">
          <w:rPr>
            <w:rFonts w:eastAsia="Calibri" w:cs="Times New Roman"/>
            <w:color w:val="0000FF"/>
            <w:szCs w:val="18"/>
            <w:u w:val="single"/>
          </w:rPr>
          <w:t>2</w:t>
        </w:r>
        <w:r w:rsidRPr="002F663C">
          <w:rPr>
            <w:rFonts w:eastAsia="Calibri" w:cs="Times New Roman"/>
            <w:color w:val="0000FF"/>
            <w:szCs w:val="18"/>
            <w:u w:val="single"/>
          </w:rPr>
          <w:t>232</w:t>
        </w:r>
      </w:hyperlink>
      <w:r w:rsidRPr="002F663C">
        <w:rPr>
          <w:rFonts w:eastAsia="Calibri" w:cs="Times New Roman"/>
          <w:szCs w:val="18"/>
        </w:rPr>
        <w:t xml:space="preserve"> are identified by Docket Number FAA-2025-1908. The Docket Folder is available on Regulations.gov at </w:t>
      </w:r>
      <w:hyperlink r:id="rId29" w:history="1">
        <w:r w:rsidRPr="002F663C">
          <w:rPr>
            <w:rFonts w:eastAsia="Calibri" w:cs="Times New Roman"/>
            <w:color w:val="0000FF"/>
            <w:szCs w:val="18"/>
            <w:u w:val="single"/>
          </w:rPr>
          <w:t>https://www.regulations.gov/docket/FAA-2025-1908/document</w:t>
        </w:r>
      </w:hyperlink>
      <w:r w:rsidRPr="002F663C">
        <w:rPr>
          <w:rFonts w:eastAsia="Calibri" w:cs="Times New Roman"/>
          <w:szCs w:val="18"/>
        </w:rPr>
        <w:t xml:space="preserve"> and provides access to primary and supporting documents as well as comments received. Documents are also accessible from </w:t>
      </w:r>
      <w:hyperlink r:id="rId30"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USA TBT Enquiry Point. Comments received by the USA TBT Enquiry Point from WTO Members and their stakeholders by 4pm Eastern Time on 6 October 2025 will be shared with the FAA and will also be submitted to the </w:t>
      </w:r>
      <w:hyperlink r:id="rId29"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6F914FB2" w14:textId="77777777">
      <w:pPr>
        <w:jc w:val="center"/>
        <w:rPr>
          <w:b/>
        </w:rPr>
      </w:pPr>
      <w:r w:rsidRPr="003971FF">
        <w:rPr>
          <w:b/>
        </w:rPr>
        <w:t>__________</w:t>
      </w:r>
    </w:p>
    <w:p w:rsidR="004D4D19" w:rsidP="007F38C2" w14:paraId="34AB438B" w14:textId="77777777">
      <w:pPr>
        <w:jc w:val="center"/>
        <w:rPr>
          <w:b/>
        </w:rPr>
      </w:pPr>
    </w:p>
    <w:p w:rsidR="00A1565D" w:rsidP="003971FF" w14:paraId="294B0A48" w14:textId="77777777">
      <w:pPr>
        <w:jc w:val="center"/>
        <w:rPr>
          <w:b/>
        </w:rPr>
      </w:pPr>
    </w:p>
    <w:sectPr w:rsidSect="006C5A96">
      <w:headerReference w:type="even" r:id="rId31"/>
      <w:headerReference w:type="default" r:id="rId32"/>
      <w:footerReference w:type="even" r:id="rId33"/>
      <w:footerReference w:type="default" r:id="rId34"/>
      <w:headerReference w:type="first" r:id="rId35"/>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44E57AB"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F187075"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85E33AB" w14:textId="77777777">
      <w:r>
        <w:separator/>
      </w:r>
    </w:p>
  </w:footnote>
  <w:footnote w:type="continuationSeparator" w:id="1">
    <w:p w:rsidR="004D3A6A" w:rsidP="00ED54E0" w14:paraId="508C4D72" w14:textId="77777777">
      <w:r>
        <w:continuationSeparator/>
      </w:r>
    </w:p>
  </w:footnote>
  <w:footnote w:id="2">
    <w:p w:rsidR="007F6EA2" w14:paraId="77C53A7A"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34E11B9"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50ABDBA" w14:textId="77777777">
    <w:pPr>
      <w:pStyle w:val="Header"/>
      <w:pBdr>
        <w:bottom w:val="single" w:sz="4" w:space="1" w:color="auto"/>
      </w:pBdr>
      <w:tabs>
        <w:tab w:val="clear" w:pos="4513"/>
        <w:tab w:val="clear" w:pos="9027"/>
      </w:tabs>
      <w:jc w:val="center"/>
    </w:pPr>
  </w:p>
  <w:p w:rsidR="00DD3DD7" w:rsidRPr="00DD3DD7" w:rsidP="00DD3DD7" w14:paraId="281D420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57B5FB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B65D80F" w14:textId="77777777">
    <w:pPr>
      <w:pStyle w:val="Header"/>
      <w:pBdr>
        <w:bottom w:val="single" w:sz="4" w:space="1" w:color="auto"/>
      </w:pBdr>
      <w:tabs>
        <w:tab w:val="clear" w:pos="4513"/>
        <w:tab w:val="clear" w:pos="9027"/>
      </w:tabs>
      <w:jc w:val="center"/>
    </w:pPr>
    <w:bookmarkStart w:id="3" w:name="spsSymbolHeader"/>
    <w:r w:rsidRPr="00DD3DD7">
      <w:t>G/TBT/N/USA/2232/Add.1</w:t>
    </w:r>
    <w:bookmarkEnd w:id="3"/>
  </w:p>
  <w:p w:rsidR="00DD3DD7" w:rsidRPr="00DD3DD7" w:rsidP="00DD3DD7" w14:paraId="5D1E7603" w14:textId="77777777">
    <w:pPr>
      <w:pStyle w:val="Header"/>
      <w:pBdr>
        <w:bottom w:val="single" w:sz="4" w:space="1" w:color="auto"/>
      </w:pBdr>
      <w:tabs>
        <w:tab w:val="clear" w:pos="4513"/>
        <w:tab w:val="clear" w:pos="9027"/>
      </w:tabs>
      <w:jc w:val="center"/>
    </w:pPr>
  </w:p>
  <w:p w:rsidR="00DD3DD7" w:rsidRPr="00DD3DD7" w:rsidP="00DD3DD7" w14:paraId="74A244A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02FB1C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A133EE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5E41875"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A8B38E9" w14:textId="77777777">
          <w:pPr>
            <w:jc w:val="right"/>
            <w:rPr>
              <w:b/>
              <w:color w:val="FF0000"/>
              <w:szCs w:val="16"/>
            </w:rPr>
          </w:pPr>
          <w:r>
            <w:rPr>
              <w:b/>
              <w:color w:val="FF0000"/>
              <w:szCs w:val="16"/>
            </w:rPr>
            <w:t xml:space="preserve"> </w:t>
          </w:r>
        </w:p>
      </w:tc>
    </w:tr>
    <w:tr w14:paraId="47624AD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F5FF78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FA711C9" w14:textId="77777777">
          <w:pPr>
            <w:jc w:val="right"/>
            <w:rPr>
              <w:b/>
              <w:szCs w:val="16"/>
            </w:rPr>
          </w:pPr>
        </w:p>
      </w:tc>
    </w:tr>
    <w:tr w14:paraId="7BDCA3C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0DF3AC9"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EDEE878" w14:textId="77777777">
          <w:pPr>
            <w:jc w:val="right"/>
            <w:rPr>
              <w:rFonts w:eastAsia="Calibri" w:cs="Times New Roman"/>
              <w:b/>
              <w:szCs w:val="16"/>
            </w:rPr>
          </w:pPr>
          <w:bookmarkStart w:id="4" w:name="bmkSymbols"/>
          <w:r w:rsidRPr="002F663C">
            <w:rPr>
              <w:rFonts w:eastAsia="Calibri" w:cs="Times New Roman"/>
              <w:b/>
              <w:szCs w:val="16"/>
            </w:rPr>
            <w:t>G/TBT/N/USA/2232/Add.1</w:t>
          </w:r>
          <w:bookmarkEnd w:id="4"/>
        </w:p>
        <w:p w:rsidR="00C14444" w:rsidRPr="00C14444" w:rsidP="00C14444" w14:paraId="388906F4" w14:textId="77777777">
          <w:pPr>
            <w:jc w:val="center"/>
            <w:rPr>
              <w:szCs w:val="16"/>
            </w:rPr>
          </w:pPr>
        </w:p>
      </w:tc>
    </w:tr>
    <w:tr w14:paraId="7C037C7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A8484D3" w14:textId="77777777"/>
      </w:tc>
      <w:tc>
        <w:tcPr>
          <w:tcW w:w="5448" w:type="dxa"/>
          <w:gridSpan w:val="2"/>
          <w:shd w:val="clear" w:color="auto" w:fill="FFFFFF"/>
          <w:tcMar>
            <w:left w:w="108" w:type="dxa"/>
            <w:right w:w="108" w:type="dxa"/>
          </w:tcMar>
          <w:vAlign w:val="center"/>
        </w:tcPr>
        <w:p w:rsidR="00ED54E0" w:rsidRPr="00182B84" w:rsidP="00425DC5" w14:paraId="28E88A04" w14:textId="77777777">
          <w:pPr>
            <w:jc w:val="right"/>
            <w:rPr>
              <w:szCs w:val="16"/>
            </w:rPr>
          </w:pPr>
          <w:bookmarkStart w:id="5" w:name="bmkDate"/>
          <w:r w:rsidRPr="00182B84">
            <w:rPr>
              <w:szCs w:val="16"/>
            </w:rPr>
            <w:t>30 September 2025</w:t>
          </w:r>
          <w:bookmarkEnd w:id="5"/>
        </w:p>
      </w:tc>
    </w:tr>
    <w:tr w14:paraId="5C09EAD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CCBBABA" w14:textId="77777777">
          <w:pPr>
            <w:jc w:val="left"/>
            <w:rPr>
              <w:b/>
            </w:rPr>
          </w:pPr>
          <w:bookmarkStart w:id="6" w:name="bmkSerial"/>
          <w:r>
            <w:rPr>
              <w:b w:val="0"/>
              <w:color w:val="FF0000"/>
            </w:rPr>
            <w:t>(25-6204)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EC73A0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83CF0D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38250AF"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95E0D9C"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4EF3E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80498957">
    <w:abstractNumId w:val="9"/>
  </w:num>
  <w:num w:numId="2" w16cid:durableId="662706956">
    <w:abstractNumId w:val="7"/>
  </w:num>
  <w:num w:numId="3" w16cid:durableId="1806893102">
    <w:abstractNumId w:val="6"/>
  </w:num>
  <w:num w:numId="4" w16cid:durableId="1953630678">
    <w:abstractNumId w:val="5"/>
  </w:num>
  <w:num w:numId="5" w16cid:durableId="299851205">
    <w:abstractNumId w:val="4"/>
  </w:num>
  <w:num w:numId="6" w16cid:durableId="1092628565">
    <w:abstractNumId w:val="12"/>
  </w:num>
  <w:num w:numId="7" w16cid:durableId="1599875609">
    <w:abstractNumId w:val="11"/>
  </w:num>
  <w:num w:numId="8" w16cid:durableId="170488351">
    <w:abstractNumId w:val="10"/>
  </w:num>
  <w:num w:numId="9" w16cid:durableId="8571545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7329577">
    <w:abstractNumId w:val="13"/>
  </w:num>
  <w:num w:numId="11" w16cid:durableId="828138750">
    <w:abstractNumId w:val="8"/>
  </w:num>
  <w:num w:numId="12" w16cid:durableId="2108888912">
    <w:abstractNumId w:val="3"/>
  </w:num>
  <w:num w:numId="13" w16cid:durableId="168567741">
    <w:abstractNumId w:val="2"/>
  </w:num>
  <w:num w:numId="14" w16cid:durableId="1782796252">
    <w:abstractNumId w:val="1"/>
  </w:num>
  <w:num w:numId="15" w16cid:durableId="239292564">
    <w:abstractNumId w:val="0"/>
  </w:num>
  <w:num w:numId="16" w16cid:durableId="28477847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2EBE"/>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84081"/>
    <w:rsid w:val="00393F4C"/>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A3F86"/>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4116C"/>
    <w:rsid w:val="00992AEA"/>
    <w:rsid w:val="009A4D36"/>
    <w:rsid w:val="009A6F54"/>
    <w:rsid w:val="009F7637"/>
    <w:rsid w:val="00A001F6"/>
    <w:rsid w:val="00A1565D"/>
    <w:rsid w:val="00A20371"/>
    <w:rsid w:val="00A372AC"/>
    <w:rsid w:val="00A43C3A"/>
    <w:rsid w:val="00A6057A"/>
    <w:rsid w:val="00A72245"/>
    <w:rsid w:val="00A74017"/>
    <w:rsid w:val="00AA332C"/>
    <w:rsid w:val="00AA596D"/>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A0951"/>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2291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B1235DE"/>
  <w15:docId w15:val="{2F7212A6-879C-4962-B338-79851D5BB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14" TargetMode="External" /><Relationship Id="rId11" Type="http://schemas.openxmlformats.org/officeDocument/2006/relationships/hyperlink" Target="https://www.ecfr.gov/current/title-14/chapter-I/subchapter-C/part-36" TargetMode="External" /><Relationship Id="rId12" Type="http://schemas.openxmlformats.org/officeDocument/2006/relationships/hyperlink" Target="https://www.ecfr.gov/current/title-14/chapter-I/subchapter-C/part-43" TargetMode="External" /><Relationship Id="rId13" Type="http://schemas.openxmlformats.org/officeDocument/2006/relationships/hyperlink" Target="https://www.ecfr.gov/current/title-14/chapter-I/subchapter-C/part-45" TargetMode="External" /><Relationship Id="rId14" Type="http://schemas.openxmlformats.org/officeDocument/2006/relationships/hyperlink" Target="https://www.ecfr.gov/current/title-14/chapter-I/subchapter-C/part-48" TargetMode="External" /><Relationship Id="rId15" Type="http://schemas.openxmlformats.org/officeDocument/2006/relationships/hyperlink" Target="https://www.ecfr.gov/current/title-14/chapter-I/subchapter-C/part-89" TargetMode="External" /><Relationship Id="rId16" Type="http://schemas.openxmlformats.org/officeDocument/2006/relationships/hyperlink" Target="https://www.ecfr.gov/current/title-14/chapter-I/subchapter-C/part-91" TargetMode="External" /><Relationship Id="rId17" Type="http://schemas.openxmlformats.org/officeDocument/2006/relationships/hyperlink" Target="https://www.ecfr.gov/current/title-14/chapter-I/subchapter-C/part-107" TargetMode="External" /><Relationship Id="rId18" Type="http://schemas.openxmlformats.org/officeDocument/2006/relationships/hyperlink" Target="https://www.ecfr.gov/current/title-14/chapter-I/subchapter-C/part-108" TargetMode="External" /><Relationship Id="rId19" Type="http://schemas.openxmlformats.org/officeDocument/2006/relationships/hyperlink" Target="https://www.ecfr.gov/current/title-14/chapter-I/subchapter-C/part-119" TargetMode="External" /><Relationship Id="rId2" Type="http://schemas.openxmlformats.org/officeDocument/2006/relationships/settings" Target="settings.xml" /><Relationship Id="rId20" Type="http://schemas.openxmlformats.org/officeDocument/2006/relationships/hyperlink" Target="https://www.ecfr.gov/current/title-14/chapter-I/subchapter-C/part-133" TargetMode="External" /><Relationship Id="rId21" Type="http://schemas.openxmlformats.org/officeDocument/2006/relationships/hyperlink" Target="https://www.ecfr.gov/current/title-14/chapter-I/subchapter-C/part-135" TargetMode="External" /><Relationship Id="rId22" Type="http://schemas.openxmlformats.org/officeDocument/2006/relationships/hyperlink" Target="https://www.ecfr.gov/current/title-14/chapter-I/subchapter-C/part-137" TargetMode="External" /><Relationship Id="rId23" Type="http://schemas.openxmlformats.org/officeDocument/2006/relationships/hyperlink" Target="https://www.ecfr.gov/current/title-14/chapter-I/subchapter-C/part-146" TargetMode="External" /><Relationship Id="rId24" Type="http://schemas.openxmlformats.org/officeDocument/2006/relationships/hyperlink" Target="https://www.ecfr.gov/current/title-49" TargetMode="External" /><Relationship Id="rId25" Type="http://schemas.openxmlformats.org/officeDocument/2006/relationships/hyperlink" Target="https://www.ecfr.gov/current/title-49/subtitle-B/chapter-XII/subchapter-C/part-1540" TargetMode="External" /><Relationship Id="rId26" Type="http://schemas.openxmlformats.org/officeDocument/2006/relationships/hyperlink" Target="https://www.ecfr.gov/current/title-49/subtitle-B/chapter-XII/subchapter-C/part-1544" TargetMode="External" /><Relationship Id="rId27" Type="http://schemas.openxmlformats.org/officeDocument/2006/relationships/hyperlink" Target="https://www.govinfo.gov/content/pkg/FR-2025-09-29/html/2025-18873.htm" TargetMode="External" /><Relationship Id="rId28" Type="http://schemas.openxmlformats.org/officeDocument/2006/relationships/hyperlink" Target="https://www.govinfo.gov/content/pkg/FR-2025-09-29/pdf/2025-18873.pdf" TargetMode="External" /><Relationship Id="rId29" Type="http://schemas.openxmlformats.org/officeDocument/2006/relationships/hyperlink" Target="https://www.regulations.gov/docket/FAA-2025-1908/document" TargetMode="External" /><Relationship Id="rId3" Type="http://schemas.openxmlformats.org/officeDocument/2006/relationships/webSettings" Target="webSettings.xml" /><Relationship Id="rId30" Type="http://schemas.openxmlformats.org/officeDocument/2006/relationships/hyperlink" Target="http://www.regulations.gov" TargetMode="External" /><Relationship Id="rId31" Type="http://schemas.openxmlformats.org/officeDocument/2006/relationships/header" Target="header1.xml" /><Relationship Id="rId32" Type="http://schemas.openxmlformats.org/officeDocument/2006/relationships/header" Target="header2.xml" /><Relationship Id="rId33" Type="http://schemas.openxmlformats.org/officeDocument/2006/relationships/footer" Target="footer1.xml" /><Relationship Id="rId34" Type="http://schemas.openxmlformats.org/officeDocument/2006/relationships/footer" Target="footer2.xml" /><Relationship Id="rId35" Type="http://schemas.openxmlformats.org/officeDocument/2006/relationships/header" Target="header3.xml" /><Relationship Id="rId36" Type="http://schemas.openxmlformats.org/officeDocument/2006/relationships/theme" Target="theme/theme1.xml" /><Relationship Id="rId37" Type="http://schemas.openxmlformats.org/officeDocument/2006/relationships/numbering" Target="numbering.xml" /><Relationship Id="rId38"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25_06493_00_e.pdf" TargetMode="External" /><Relationship Id="rId8" Type="http://schemas.openxmlformats.org/officeDocument/2006/relationships/hyperlink" Target="https://www.govinfo.gov/content/pkg/FR-2025-08-07/pdf/2025-14992.pdf" TargetMode="External" /><Relationship Id="rId9" Type="http://schemas.openxmlformats.org/officeDocument/2006/relationships/hyperlink" Target="https://eping.wto.org/en/Search?viewData=G/TBT/N/USA/2232"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215EDC64-00E4-4C8F-B97E-F994D22A63C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3</TotalTime>
  <Pages>2</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4</cp:revision>
  <cp:lastPrinted>2019-10-23T07:32:00Z</cp:lastPrinted>
  <dcterms:created xsi:type="dcterms:W3CDTF">2025-09-30T08:56:00Z</dcterms:created>
  <dcterms:modified xsi:type="dcterms:W3CDTF">2025-09-30T09:43:00Z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