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5E17146" w14:textId="77777777">
      <w:pPr>
        <w:pStyle w:val="Title"/>
        <w:rPr>
          <w:caps w:val="0"/>
          <w:kern w:val="0"/>
        </w:rPr>
      </w:pPr>
      <w:r w:rsidRPr="002F6A28">
        <w:rPr>
          <w:caps w:val="0"/>
          <w:kern w:val="0"/>
        </w:rPr>
        <w:t>NOTIFICATION</w:t>
      </w:r>
    </w:p>
    <w:p w:rsidR="009239F7" w:rsidRPr="002F6A28" w:rsidP="002F6A28" w14:paraId="64C386BC" w14:textId="77777777">
      <w:pPr>
        <w:jc w:val="center"/>
      </w:pPr>
      <w:r w:rsidRPr="002F6A28">
        <w:t>The following notification is being circulated in accordance with Article 10.6</w:t>
      </w:r>
    </w:p>
    <w:p w:rsidR="009239F7" w:rsidRPr="002F6A28" w:rsidP="002F6A28" w14:paraId="3C14C153"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E299C37" w14:textId="77777777" w:rsidTr="00DB13FE">
        <w:tblPrEx>
          <w:tblW w:w="5000" w:type="pct"/>
          <w:tblLayout w:type="fixed"/>
          <w:tblLook w:val="0000"/>
        </w:tblPrEx>
        <w:tc>
          <w:tcPr>
            <w:tcW w:w="607" w:type="dxa"/>
            <w:tcBorders>
              <w:top w:val="double" w:sz="4" w:space="0" w:color="auto"/>
            </w:tcBorders>
          </w:tcPr>
          <w:p w:rsidR="00F85C99" w:rsidRPr="002F6A28" w:rsidP="002F6A28" w14:paraId="03495DA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099A01D"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10A03BF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D3F4307" w14:textId="77777777" w:rsidTr="00DB13FE">
        <w:tblPrEx>
          <w:tblW w:w="5000" w:type="pct"/>
          <w:tblLayout w:type="fixed"/>
          <w:tblLook w:val="0000"/>
        </w:tblPrEx>
        <w:tc>
          <w:tcPr>
            <w:tcW w:w="607" w:type="dxa"/>
          </w:tcPr>
          <w:p w:rsidR="00F85C99" w:rsidRPr="002F6A28" w:rsidP="002F6A28" w14:paraId="4D5AE53D" w14:textId="77777777">
            <w:pPr>
              <w:spacing w:before="120" w:after="120"/>
              <w:jc w:val="left"/>
            </w:pPr>
            <w:r w:rsidRPr="002F6A28">
              <w:rPr>
                <w:b/>
              </w:rPr>
              <w:t>2.</w:t>
            </w:r>
          </w:p>
        </w:tc>
        <w:tc>
          <w:tcPr>
            <w:tcW w:w="8373" w:type="dxa"/>
          </w:tcPr>
          <w:p w:rsidR="00F85C99" w:rsidRPr="002F6A28" w:rsidP="000C3B6C" w14:paraId="3319275C" w14:textId="77777777">
            <w:pPr>
              <w:spacing w:before="120" w:after="120"/>
            </w:pPr>
            <w:r w:rsidRPr="002F6A28">
              <w:rPr>
                <w:b/>
              </w:rPr>
              <w:t>Agency responsible:</w:t>
            </w:r>
            <w:r w:rsidRPr="00C379C8" w:rsidR="00EE3A11">
              <w:t xml:space="preserve"> </w:t>
            </w:r>
          </w:p>
          <w:p w:rsidR="00EE3A11" w:rsidRPr="00C379C8" w:rsidP="000C3B6C" w14:paraId="6707B1DC" w14:textId="77777777">
            <w:pPr>
              <w:spacing w:after="120"/>
            </w:pPr>
            <w:r w:rsidRPr="00C379C8">
              <w:t>Ministry of Energy of Ukraine</w:t>
            </w:r>
          </w:p>
        </w:tc>
      </w:tr>
      <w:tr w14:paraId="4371CF9F" w14:textId="77777777" w:rsidTr="00DB13FE">
        <w:tblPrEx>
          <w:tblW w:w="5000" w:type="pct"/>
          <w:tblLayout w:type="fixed"/>
          <w:tblLook w:val="0000"/>
        </w:tblPrEx>
        <w:tc>
          <w:tcPr>
            <w:tcW w:w="607" w:type="dxa"/>
          </w:tcPr>
          <w:p w:rsidR="00F85C99" w:rsidRPr="002F6A28" w:rsidP="002F6A28" w14:paraId="6EFB31EA" w14:textId="77777777">
            <w:pPr>
              <w:spacing w:before="120" w:after="120"/>
              <w:jc w:val="left"/>
              <w:rPr>
                <w:b/>
              </w:rPr>
            </w:pPr>
            <w:r w:rsidRPr="002F6A28">
              <w:rPr>
                <w:b/>
              </w:rPr>
              <w:t>3.</w:t>
            </w:r>
          </w:p>
        </w:tc>
        <w:tc>
          <w:tcPr>
            <w:tcW w:w="8373" w:type="dxa"/>
          </w:tcPr>
          <w:p w:rsidR="00F85C99" w:rsidRPr="0058336F" w:rsidP="002F6A28" w14:paraId="35B6DE10"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5D2143F" w14:textId="77777777" w:rsidTr="00DB13FE">
        <w:tblPrEx>
          <w:tblW w:w="5000" w:type="pct"/>
          <w:tblLayout w:type="fixed"/>
          <w:tblLook w:val="0000"/>
        </w:tblPrEx>
        <w:tc>
          <w:tcPr>
            <w:tcW w:w="607" w:type="dxa"/>
          </w:tcPr>
          <w:p w:rsidR="00F85C99" w:rsidRPr="002F6A28" w:rsidP="002F6A28" w14:paraId="0036EF5E" w14:textId="77777777">
            <w:pPr>
              <w:spacing w:before="120" w:after="120"/>
              <w:jc w:val="left"/>
            </w:pPr>
            <w:r w:rsidRPr="002F6A28">
              <w:rPr>
                <w:b/>
              </w:rPr>
              <w:t>4.</w:t>
            </w:r>
          </w:p>
        </w:tc>
        <w:tc>
          <w:tcPr>
            <w:tcW w:w="8373" w:type="dxa"/>
          </w:tcPr>
          <w:p w:rsidR="00F85C99" w:rsidRPr="002F6A28" w:rsidP="002F6A28" w14:paraId="56898C2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Alternative fuels</w:t>
            </w:r>
          </w:p>
        </w:tc>
      </w:tr>
      <w:tr w14:paraId="3A5BF14B" w14:textId="77777777" w:rsidTr="00DB13FE">
        <w:tblPrEx>
          <w:tblW w:w="5000" w:type="pct"/>
          <w:tblLayout w:type="fixed"/>
          <w:tblLook w:val="0000"/>
        </w:tblPrEx>
        <w:tc>
          <w:tcPr>
            <w:tcW w:w="607" w:type="dxa"/>
          </w:tcPr>
          <w:p w:rsidR="00F85C99" w:rsidRPr="002F6A28" w:rsidP="002F6A28" w14:paraId="175FB4F1" w14:textId="77777777">
            <w:pPr>
              <w:spacing w:before="120" w:after="120"/>
              <w:jc w:val="left"/>
            </w:pPr>
            <w:r w:rsidRPr="002F6A28">
              <w:rPr>
                <w:b/>
              </w:rPr>
              <w:t>5.</w:t>
            </w:r>
          </w:p>
        </w:tc>
        <w:tc>
          <w:tcPr>
            <w:tcW w:w="8373" w:type="dxa"/>
          </w:tcPr>
          <w:p w:rsidR="00F85C99" w:rsidP="002F6A28" w14:paraId="4DAD455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Law of Ukraine "On Amendments to Certain Laws of Ukraine Regarding the Implementation of European Union Legislation in the Field of Renewable Energy Sources"; (55 page(s), in Ukrainian)</w:t>
            </w:r>
          </w:p>
          <w:p w:rsidR="000C3B6C" w:rsidRPr="000C3B6C" w:rsidP="002F6A28" w14:paraId="0B4AC306"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879F3" w:rsidRPr="00CE6C29" w:rsidP="002F6A28" w14:paraId="4E288689"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https://members.wto.org/crnattachments/2025/TBT/UKR/25_06479_00_x.pdf</w:t>
              </w:r>
            </w:hyperlink>
          </w:p>
          <w:p w:rsidR="004879F3" w:rsidP="002F6A28" w14:paraId="03BE08F2" w14:textId="77777777">
            <w:hyperlink r:id="rId7" w:tgtFrame="_blank" w:history="1">
              <w:r w:rsidRPr="00CE6C29">
                <w:rPr>
                  <w:iCs/>
                  <w:color w:val="0000FF"/>
                  <w:u w:val="single"/>
                </w:rPr>
                <w:t>https://mev.gov.ua/rehulyatornyy-akt/povidomlennya-pro-oprylyudnennya-proyektu-zakonu-ukrayiny-pro-vnesennya-zmin-do-9</w:t>
              </w:r>
            </w:hyperlink>
          </w:p>
          <w:p w:rsidR="009556E3" w:rsidRPr="00CE6C29" w:rsidP="002F6A28" w14:paraId="2C69D0DB" w14:textId="77777777">
            <w:pPr>
              <w:rPr>
                <w:iCs/>
              </w:rPr>
            </w:pPr>
          </w:p>
          <w:p w:rsidR="004879F3" w:rsidRPr="00CE6C29" w:rsidP="002F6A28" w14:paraId="727E2A16" w14:textId="77777777">
            <w:pPr>
              <w:rPr>
                <w:iCs/>
              </w:rPr>
            </w:pPr>
            <w:r w:rsidRPr="00CE6C29">
              <w:rPr>
                <w:iCs/>
              </w:rPr>
              <w:t>Ministry of Economy, Environment and Agriculture of Ukraine</w:t>
            </w:r>
          </w:p>
          <w:p w:rsidR="004879F3" w:rsidRPr="00CE6C29" w:rsidP="002F6A28" w14:paraId="6D218799" w14:textId="77777777">
            <w:pPr>
              <w:spacing w:after="120"/>
              <w:rPr>
                <w:iCs/>
              </w:rPr>
            </w:pPr>
            <w:r w:rsidRPr="00CE6C29">
              <w:rPr>
                <w:iCs/>
              </w:rPr>
              <w:t xml:space="preserve">Department for Trade Agreements 12/2 Hrushevskoho Str. Kyiv 01008 Tel: +(38 044) 596 6839 Email: </w:t>
            </w:r>
            <w:hyperlink r:id="rId8" w:history="1">
              <w:r w:rsidRPr="00CE6C29">
                <w:rPr>
                  <w:iCs/>
                  <w:color w:val="0000FF"/>
                  <w:u w:val="single"/>
                </w:rPr>
                <w:t>ep@me.gov.ua</w:t>
              </w:r>
            </w:hyperlink>
            <w:r w:rsidRPr="00CE6C29">
              <w:rPr>
                <w:iCs/>
              </w:rPr>
              <w:t xml:space="preserve"> Website: </w:t>
            </w:r>
            <w:hyperlink r:id="rId9" w:tgtFrame="_blank" w:history="1">
              <w:r w:rsidRPr="00CE6C29">
                <w:rPr>
                  <w:iCs/>
                  <w:color w:val="0000FF"/>
                  <w:u w:val="single"/>
                </w:rPr>
                <w:t>https://www.me.gov.ua</w:t>
              </w:r>
            </w:hyperlink>
          </w:p>
        </w:tc>
      </w:tr>
      <w:tr w14:paraId="1BFEE489" w14:textId="77777777" w:rsidTr="00DB13FE">
        <w:tblPrEx>
          <w:tblW w:w="5000" w:type="pct"/>
          <w:tblLayout w:type="fixed"/>
          <w:tblLook w:val="0000"/>
        </w:tblPrEx>
        <w:tc>
          <w:tcPr>
            <w:tcW w:w="607" w:type="dxa"/>
          </w:tcPr>
          <w:p w:rsidR="00F85C99" w:rsidRPr="002F6A28" w:rsidP="002F6A28" w14:paraId="744495B2" w14:textId="77777777">
            <w:pPr>
              <w:spacing w:before="120" w:after="120"/>
              <w:jc w:val="left"/>
              <w:rPr>
                <w:b/>
              </w:rPr>
            </w:pPr>
            <w:r w:rsidRPr="002F6A28">
              <w:rPr>
                <w:b/>
              </w:rPr>
              <w:t>6.</w:t>
            </w:r>
          </w:p>
        </w:tc>
        <w:tc>
          <w:tcPr>
            <w:tcW w:w="8373" w:type="dxa"/>
          </w:tcPr>
          <w:p w:rsidR="00F85C99" w:rsidRPr="002F6A28" w:rsidP="002F6A28" w14:paraId="062FCA80" w14:textId="77777777">
            <w:pPr>
              <w:spacing w:before="120" w:after="120"/>
              <w:rPr>
                <w:b/>
              </w:rPr>
            </w:pPr>
            <w:r w:rsidRPr="002F6A28">
              <w:rPr>
                <w:b/>
              </w:rPr>
              <w:t>Description of content:</w:t>
            </w:r>
            <w:r w:rsidRPr="00C379C8" w:rsidR="00FE448B">
              <w:t xml:space="preserve"> The draft Law of Ukraine provides for the implementation of European Union legislation in the field of renewable energy sources, in particular with respect to:</w:t>
            </w:r>
          </w:p>
          <w:p w:rsidR="00FE448B" w:rsidRPr="00C379C8" w:rsidP="002F6A28" w14:paraId="72783549" w14:textId="77777777">
            <w:pPr>
              <w:spacing w:before="120" w:after="120"/>
            </w:pPr>
            <w:r w:rsidRPr="00C379C8">
              <w:t>alignment of national terminology in the field of renewable energy sources with the terminology of the European Union acquis communautaire;</w:t>
            </w:r>
          </w:p>
          <w:p w:rsidR="00FE448B" w:rsidRPr="00C379C8" w:rsidP="002F6A28" w14:paraId="08A138D8" w14:textId="77777777">
            <w:pPr>
              <w:spacing w:before="120" w:after="120"/>
            </w:pPr>
            <w:r w:rsidRPr="00C379C8">
              <w:t>determining the specifics of calculating the gross final energy consumption from renewable energy sources and setting a national target;</w:t>
            </w:r>
          </w:p>
          <w:p w:rsidR="00FE448B" w:rsidRPr="00C379C8" w:rsidP="002F6A28" w14:paraId="2C0E6BBF" w14:textId="77777777">
            <w:pPr>
              <w:spacing w:before="120" w:after="120"/>
            </w:pPr>
            <w:r w:rsidRPr="00C379C8">
              <w:t>defining renewable energy communities and public energy associations, as well as their specific features;</w:t>
            </w:r>
          </w:p>
          <w:p w:rsidR="00FE448B" w:rsidRPr="00C379C8" w:rsidP="002F6A28" w14:paraId="4048377B" w14:textId="77777777">
            <w:pPr>
              <w:spacing w:before="120" w:after="120"/>
            </w:pPr>
            <w:r w:rsidRPr="00C379C8">
              <w:t>defining the mechanism for statistical transfers with EU Member states (parties) or the Energy Community, as well as the implementation of joint projects and joint support schemes;</w:t>
            </w:r>
          </w:p>
          <w:p w:rsidR="00FE448B" w:rsidRPr="00C379C8" w:rsidP="002F6A28" w14:paraId="2D855342" w14:textId="77777777">
            <w:pPr>
              <w:spacing w:before="120" w:after="120"/>
            </w:pPr>
            <w:r w:rsidRPr="00C379C8">
              <w:t>determining the peculiarities of establishment of special zones for the development of renewable energy, energy storage facilities, and network infrastructure;</w:t>
            </w:r>
          </w:p>
          <w:p w:rsidR="00FE448B" w:rsidRPr="00C379C8" w:rsidP="002F6A28" w14:paraId="6ED7E231" w14:textId="77777777">
            <w:pPr>
              <w:spacing w:before="120" w:after="120"/>
            </w:pPr>
            <w:r w:rsidRPr="00C379C8">
              <w:t>implementation of authorized procedures principles for investments in renewable energy;</w:t>
            </w:r>
          </w:p>
          <w:p w:rsidR="00FE448B" w:rsidRPr="00C379C8" w:rsidP="002F6A28" w14:paraId="6B0D5C1F" w14:textId="77777777">
            <w:pPr>
              <w:spacing w:before="120" w:after="120"/>
            </w:pPr>
            <w:r w:rsidRPr="00C379C8">
              <w:t>introduction of criteria of sustainability and reduction of greenhouse gas emissions from biofuels, bioliquids, and biomass fuels, and ensuring compliance with them.</w:t>
            </w:r>
          </w:p>
          <w:p w:rsidR="00FE448B" w:rsidRPr="00C379C8" w:rsidP="002F6A28" w14:paraId="7A9407DF" w14:textId="77777777">
            <w:pPr>
              <w:spacing w:before="120" w:after="120"/>
            </w:pPr>
            <w:r w:rsidRPr="00C379C8">
              <w:t>The draft Law also provides for the extension of the preferential grace period for the connection of energy storage facilities to the electricity networks of the transmission system operator and distribution system operators.</w:t>
            </w:r>
          </w:p>
        </w:tc>
      </w:tr>
      <w:tr w14:paraId="79C47CB5" w14:textId="77777777" w:rsidTr="00DB13FE">
        <w:tblPrEx>
          <w:tblW w:w="5000" w:type="pct"/>
          <w:tblLayout w:type="fixed"/>
          <w:tblLook w:val="0000"/>
        </w:tblPrEx>
        <w:tc>
          <w:tcPr>
            <w:tcW w:w="607" w:type="dxa"/>
          </w:tcPr>
          <w:p w:rsidR="00F85C99" w:rsidRPr="002F6A28" w:rsidP="002F6A28" w14:paraId="1C920C40" w14:textId="77777777">
            <w:pPr>
              <w:spacing w:before="120" w:after="120"/>
              <w:jc w:val="left"/>
              <w:rPr>
                <w:b/>
              </w:rPr>
            </w:pPr>
            <w:r w:rsidRPr="002F6A28">
              <w:rPr>
                <w:b/>
              </w:rPr>
              <w:t>7.</w:t>
            </w:r>
          </w:p>
        </w:tc>
        <w:tc>
          <w:tcPr>
            <w:tcW w:w="8373" w:type="dxa"/>
          </w:tcPr>
          <w:p w:rsidR="00F85C99" w:rsidRPr="002F6A28" w:rsidP="002F6A28" w14:paraId="29ECBABC" w14:textId="77777777">
            <w:pPr>
              <w:spacing w:before="120" w:after="120"/>
              <w:rPr>
                <w:b/>
              </w:rPr>
            </w:pPr>
            <w:r w:rsidRPr="002F6A28">
              <w:rPr>
                <w:b/>
              </w:rPr>
              <w:t>Objective and rationale, including the nature of urgent problems where applicable:</w:t>
            </w:r>
            <w:r w:rsidRPr="00C379C8" w:rsidR="00EE3A11">
              <w:t xml:space="preserve"> Protection of the environment; Harmonization</w:t>
            </w:r>
          </w:p>
        </w:tc>
      </w:tr>
      <w:tr w14:paraId="06F6C63A" w14:textId="77777777" w:rsidTr="00DB13FE">
        <w:tblPrEx>
          <w:tblW w:w="5000" w:type="pct"/>
          <w:tblLayout w:type="fixed"/>
          <w:tblLook w:val="0000"/>
        </w:tblPrEx>
        <w:tc>
          <w:tcPr>
            <w:tcW w:w="607" w:type="dxa"/>
          </w:tcPr>
          <w:p w:rsidR="00F85C99" w:rsidRPr="002F6A28" w:rsidP="009E75ED" w14:paraId="01F137B9" w14:textId="77777777">
            <w:pPr>
              <w:spacing w:before="120" w:after="120"/>
              <w:jc w:val="left"/>
              <w:rPr>
                <w:b/>
              </w:rPr>
            </w:pPr>
            <w:r w:rsidRPr="002F6A28">
              <w:rPr>
                <w:b/>
              </w:rPr>
              <w:t>8.</w:t>
            </w:r>
          </w:p>
        </w:tc>
        <w:tc>
          <w:tcPr>
            <w:tcW w:w="8373" w:type="dxa"/>
          </w:tcPr>
          <w:p w:rsidR="000C3B6C" w:rsidRPr="00EC00D2" w:rsidP="007F13E8" w14:paraId="1DF37360" w14:textId="77777777">
            <w:pPr>
              <w:spacing w:before="120" w:after="120"/>
              <w:rPr>
                <w:bCs/>
              </w:rPr>
            </w:pPr>
            <w:r w:rsidRPr="002F6A28">
              <w:rPr>
                <w:b/>
              </w:rPr>
              <w:t>Relevant documents:</w:t>
            </w:r>
            <w:r w:rsidRPr="002F6A28" w:rsidR="00EE3A11">
              <w:t xml:space="preserve"> </w:t>
            </w:r>
          </w:p>
          <w:p w:rsidR="00EE3A11" w:rsidRPr="002F6A28" w:rsidP="007F13E8" w14:paraId="1F9DE213" w14:textId="77777777">
            <w:pPr>
              <w:spacing w:before="120" w:after="120"/>
            </w:pPr>
            <w:r w:rsidRPr="002F6A28">
              <w:t>Laws of Ukraine "On Alternative Fuels"; "On Motor Transport"; "On Alternative Energy Sources"; "On Combined Production of Heat and Electricity (Cogeneration) and Utilization of Waste Energy Potential"; "On the Electricity Market"; "On Energy Efficiency"</w:t>
            </w:r>
          </w:p>
        </w:tc>
      </w:tr>
      <w:tr w14:paraId="2248B6B7" w14:textId="77777777" w:rsidTr="00DB13FE">
        <w:tblPrEx>
          <w:tblW w:w="5000" w:type="pct"/>
          <w:tblLayout w:type="fixed"/>
          <w:tblLook w:val="0000"/>
        </w:tblPrEx>
        <w:tc>
          <w:tcPr>
            <w:tcW w:w="607" w:type="dxa"/>
          </w:tcPr>
          <w:p w:rsidR="00EE3A11" w:rsidRPr="002F6A28" w:rsidP="002F6A28" w14:paraId="441F51F2" w14:textId="77777777">
            <w:pPr>
              <w:spacing w:before="120" w:after="120"/>
              <w:jc w:val="left"/>
              <w:rPr>
                <w:b/>
              </w:rPr>
            </w:pPr>
            <w:r w:rsidRPr="002F6A28">
              <w:rPr>
                <w:b/>
              </w:rPr>
              <w:t>9.</w:t>
            </w:r>
          </w:p>
        </w:tc>
        <w:tc>
          <w:tcPr>
            <w:tcW w:w="8373" w:type="dxa"/>
          </w:tcPr>
          <w:p w:rsidR="00EE3A11" w:rsidRPr="002F6A28" w:rsidP="008953C4" w14:paraId="00979792" w14:textId="77777777">
            <w:pPr>
              <w:spacing w:before="120" w:after="120"/>
            </w:pPr>
            <w:r w:rsidRPr="002F6A28">
              <w:rPr>
                <w:b/>
              </w:rPr>
              <w:t>Proposed date of adoption:</w:t>
            </w:r>
            <w:r w:rsidRPr="00C379C8">
              <w:t xml:space="preserve"> To be determined</w:t>
            </w:r>
          </w:p>
          <w:p w:rsidR="00EE3A11" w:rsidRPr="002F6A28" w:rsidP="008953C4" w14:paraId="529E69AB" w14:textId="77777777">
            <w:pPr>
              <w:spacing w:after="120"/>
            </w:pPr>
            <w:r w:rsidRPr="002F6A28">
              <w:rPr>
                <w:b/>
              </w:rPr>
              <w:t>Proposed date of entry into force:</w:t>
            </w:r>
            <w:r w:rsidRPr="00C379C8">
              <w:t xml:space="preserve"> This Law will enter into force on the day following its publication, except for sub-item 12 of item 3 of Section I of this Law (regarding the promotion of the integration of electricity generated from renewable energy sources into the unified energy system of Ukraine), which will enter into force on 1 January 2027.</w:t>
            </w:r>
          </w:p>
        </w:tc>
      </w:tr>
      <w:tr w14:paraId="22D817C3" w14:textId="77777777" w:rsidTr="00DB13FE">
        <w:tblPrEx>
          <w:tblW w:w="5000" w:type="pct"/>
          <w:tblLayout w:type="fixed"/>
          <w:tblLook w:val="0000"/>
        </w:tblPrEx>
        <w:tc>
          <w:tcPr>
            <w:tcW w:w="607" w:type="dxa"/>
            <w:tcBorders>
              <w:bottom w:val="double" w:sz="4" w:space="0" w:color="auto"/>
            </w:tcBorders>
          </w:tcPr>
          <w:p w:rsidR="00F85C99" w:rsidRPr="002F6A28" w:rsidP="002F6A28" w14:paraId="5A965781"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4A7E593"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81F1FF4" w14:textId="77777777">
            <w:pPr>
              <w:spacing w:before="120" w:after="120"/>
              <w:rPr>
                <w:bCs/>
              </w:rPr>
            </w:pPr>
            <w:r w:rsidRPr="002F6A28">
              <w:rPr>
                <w:b/>
              </w:rPr>
              <w:t>Final date for comments:</w:t>
            </w:r>
            <w:r w:rsidRPr="00C379C8" w:rsidR="00EE3A11">
              <w:t xml:space="preserve"> 28 November 2025</w:t>
            </w:r>
          </w:p>
          <w:p w:rsidR="000C3B6C" w:rsidRPr="00E3324D" w:rsidP="000C3B6C" w14:paraId="6D19AE87"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D49578C"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1B05BEB" w14:textId="77777777">
            <w:r w:rsidRPr="00CE6C29">
              <w:t>Ministry of Economy, Environment and Agriculture of Ukraine</w:t>
            </w:r>
          </w:p>
          <w:p w:rsidR="00CE6C29" w:rsidRPr="00CE6C29" w:rsidP="000C3B6C" w14:paraId="75C319D7" w14:textId="77777777">
            <w:r w:rsidRPr="00CE6C29">
              <w:t>Department for Trade Agreements</w:t>
            </w:r>
          </w:p>
          <w:p w:rsidR="00CE6C29" w:rsidRPr="00CE6C29" w:rsidP="000C3B6C" w14:paraId="58C33448" w14:textId="77777777">
            <w:r w:rsidRPr="00CE6C29">
              <w:t>12/2 Hrushevskoho Str.</w:t>
            </w:r>
          </w:p>
          <w:p w:rsidR="00CE6C29" w:rsidRPr="00CE6C29" w:rsidP="000C3B6C" w14:paraId="53B98CA4" w14:textId="77777777">
            <w:r w:rsidRPr="00CE6C29">
              <w:t>Kyiv 01008</w:t>
            </w:r>
          </w:p>
          <w:p w:rsidR="00CE6C29" w:rsidRPr="00CE6C29" w:rsidP="000C3B6C" w14:paraId="10554B4B" w14:textId="77777777">
            <w:r w:rsidRPr="00CE6C29">
              <w:t>Tel: +(38 044) 596 6839</w:t>
            </w:r>
          </w:p>
          <w:p w:rsidR="00CE6C29" w:rsidRPr="00CE6C29" w:rsidP="000C3B6C" w14:paraId="33363C50" w14:textId="77777777">
            <w:r w:rsidRPr="00CE6C29">
              <w:t xml:space="preserve">Email: </w:t>
            </w:r>
            <w:hyperlink r:id="rId8" w:history="1">
              <w:r w:rsidRPr="00CE6C29">
                <w:rPr>
                  <w:color w:val="0000FF"/>
                  <w:u w:val="single"/>
                </w:rPr>
                <w:t>ep@me.gov.ua</w:t>
              </w:r>
            </w:hyperlink>
          </w:p>
          <w:p w:rsidR="00CE6C29" w:rsidRPr="00CE6C29" w:rsidP="000C3B6C" w14:paraId="42B48827" w14:textId="77777777">
            <w:pPr>
              <w:spacing w:after="120"/>
            </w:pPr>
            <w:r w:rsidRPr="00CE6C29">
              <w:t xml:space="preserve">Website: </w:t>
            </w:r>
            <w:hyperlink r:id="rId9" w:tgtFrame="_blank" w:history="1">
              <w:r w:rsidRPr="00CE6C29">
                <w:rPr>
                  <w:color w:val="0000FF"/>
                  <w:u w:val="single"/>
                </w:rPr>
                <w:t>https://www.me.gov.ua</w:t>
              </w:r>
            </w:hyperlink>
          </w:p>
        </w:tc>
      </w:tr>
    </w:tbl>
    <w:p w:rsidR="00EE3A11" w:rsidRPr="002F6A28" w:rsidP="00887259" w14:paraId="57145447"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69F265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67C2D3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4452087"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B5BF5DE" w14:textId="77777777">
    <w:pPr>
      <w:pStyle w:val="Header"/>
      <w:pBdr>
        <w:bottom w:val="single" w:sz="4" w:space="1" w:color="auto"/>
      </w:pBdr>
      <w:tabs>
        <w:tab w:val="clear" w:pos="4513"/>
        <w:tab w:val="clear" w:pos="9027"/>
      </w:tabs>
      <w:jc w:val="center"/>
    </w:pPr>
    <w:r w:rsidRPr="002F6A28">
      <w:t>tbtSymbol</w:t>
    </w:r>
  </w:p>
  <w:p w:rsidR="009239F7" w:rsidRPr="002F6A28" w:rsidP="009239F7" w14:paraId="51F429D4" w14:textId="77777777">
    <w:pPr>
      <w:pStyle w:val="Header"/>
      <w:pBdr>
        <w:bottom w:val="single" w:sz="4" w:space="1" w:color="auto"/>
      </w:pBdr>
      <w:tabs>
        <w:tab w:val="clear" w:pos="4513"/>
        <w:tab w:val="clear" w:pos="9027"/>
      </w:tabs>
      <w:jc w:val="center"/>
    </w:pPr>
  </w:p>
  <w:p w:rsidR="009239F7" w:rsidRPr="002F6A28" w:rsidP="009239F7" w14:paraId="1EF57E3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AF8A3E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A2167AC" w14:textId="77777777">
    <w:pPr>
      <w:pStyle w:val="Header"/>
      <w:pBdr>
        <w:bottom w:val="single" w:sz="4" w:space="1" w:color="auto"/>
      </w:pBdr>
      <w:tabs>
        <w:tab w:val="clear" w:pos="4513"/>
        <w:tab w:val="clear" w:pos="9027"/>
      </w:tabs>
      <w:jc w:val="center"/>
    </w:pPr>
    <w:bookmarkStart w:id="0" w:name="spsSymbolHeader"/>
    <w:r w:rsidRPr="002F6A28">
      <w:t>G/TBT/N/UKR/359</w:t>
    </w:r>
    <w:bookmarkEnd w:id="0"/>
  </w:p>
  <w:p w:rsidR="009239F7" w:rsidRPr="002F6A28" w:rsidP="009239F7" w14:paraId="2E92F8D1" w14:textId="77777777">
    <w:pPr>
      <w:pStyle w:val="Header"/>
      <w:pBdr>
        <w:bottom w:val="single" w:sz="4" w:space="1" w:color="auto"/>
      </w:pBdr>
      <w:tabs>
        <w:tab w:val="clear" w:pos="4513"/>
        <w:tab w:val="clear" w:pos="9027"/>
      </w:tabs>
      <w:jc w:val="center"/>
    </w:pPr>
  </w:p>
  <w:p w:rsidR="009239F7" w:rsidRPr="002F6A28" w:rsidP="009239F7" w14:paraId="576040C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2A18D0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4B6424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54C33A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765BAA6" w14:textId="77777777">
          <w:pPr>
            <w:jc w:val="right"/>
            <w:rPr>
              <w:b/>
              <w:color w:val="FF0000"/>
              <w:szCs w:val="16"/>
            </w:rPr>
          </w:pPr>
        </w:p>
      </w:tc>
    </w:tr>
    <w:bookmarkEnd w:id="1"/>
    <w:tr w14:paraId="145F459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F188A2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B7A0D5B" w14:textId="77777777">
          <w:pPr>
            <w:jc w:val="right"/>
            <w:rPr>
              <w:b/>
              <w:szCs w:val="16"/>
            </w:rPr>
          </w:pPr>
        </w:p>
      </w:tc>
    </w:tr>
    <w:tr w14:paraId="0404737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5FC4F3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B771F9B" w14:textId="77777777">
          <w:pPr>
            <w:jc w:val="right"/>
            <w:rPr>
              <w:b/>
              <w:szCs w:val="16"/>
            </w:rPr>
          </w:pPr>
          <w:bookmarkStart w:id="2" w:name="bmkSymbols"/>
          <w:r w:rsidRPr="002F6A28">
            <w:rPr>
              <w:b/>
              <w:szCs w:val="16"/>
            </w:rPr>
            <w:t>G/TBT/N/UKR/359</w:t>
          </w:r>
          <w:bookmarkEnd w:id="2"/>
        </w:p>
      </w:tc>
    </w:tr>
    <w:tr w14:paraId="49590BF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9CEAD98" w14:textId="77777777"/>
      </w:tc>
      <w:tc>
        <w:tcPr>
          <w:tcW w:w="5448" w:type="dxa"/>
          <w:gridSpan w:val="2"/>
          <w:shd w:val="clear" w:color="auto" w:fill="FFFFFF"/>
          <w:tcMar>
            <w:left w:w="108" w:type="dxa"/>
            <w:right w:w="108" w:type="dxa"/>
          </w:tcMar>
          <w:vAlign w:val="center"/>
        </w:tcPr>
        <w:p w:rsidR="00ED54E0" w:rsidRPr="009239F7" w:rsidP="00B801E9" w14:paraId="48E66261" w14:textId="77777777">
          <w:pPr>
            <w:jc w:val="right"/>
            <w:rPr>
              <w:szCs w:val="16"/>
            </w:rPr>
          </w:pPr>
          <w:bookmarkStart w:id="3" w:name="spsDateDistribution"/>
          <w:bookmarkStart w:id="4" w:name="bmkDate"/>
          <w:r w:rsidRPr="009239F7">
            <w:rPr>
              <w:szCs w:val="16"/>
            </w:rPr>
            <w:t>29 September 2025</w:t>
          </w:r>
          <w:bookmarkEnd w:id="3"/>
          <w:bookmarkEnd w:id="4"/>
        </w:p>
      </w:tc>
    </w:tr>
    <w:tr w14:paraId="6270255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82DC033" w14:textId="77777777">
          <w:pPr>
            <w:jc w:val="left"/>
            <w:rPr>
              <w:b/>
            </w:rPr>
          </w:pPr>
          <w:bookmarkStart w:id="5" w:name="bmkSerial"/>
          <w:r>
            <w:rPr>
              <w:b w:val="0"/>
              <w:color w:val="FF0000"/>
            </w:rPr>
            <w:t>(25-6188)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E3355D3"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BA95DF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355627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DAEF2E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B859ED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19414174">
    <w:abstractNumId w:val="9"/>
  </w:num>
  <w:num w:numId="2" w16cid:durableId="1687486803">
    <w:abstractNumId w:val="7"/>
  </w:num>
  <w:num w:numId="3" w16cid:durableId="93863423">
    <w:abstractNumId w:val="6"/>
  </w:num>
  <w:num w:numId="4" w16cid:durableId="1737825859">
    <w:abstractNumId w:val="5"/>
  </w:num>
  <w:num w:numId="5" w16cid:durableId="374696359">
    <w:abstractNumId w:val="4"/>
  </w:num>
  <w:num w:numId="6" w16cid:durableId="300580402">
    <w:abstractNumId w:val="12"/>
  </w:num>
  <w:num w:numId="7" w16cid:durableId="1335499823">
    <w:abstractNumId w:val="11"/>
  </w:num>
  <w:num w:numId="8" w16cid:durableId="42103564">
    <w:abstractNumId w:val="10"/>
  </w:num>
  <w:num w:numId="9" w16cid:durableId="1460686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675964">
    <w:abstractNumId w:val="13"/>
  </w:num>
  <w:num w:numId="11" w16cid:durableId="343940781">
    <w:abstractNumId w:val="8"/>
  </w:num>
  <w:num w:numId="12" w16cid:durableId="1326083960">
    <w:abstractNumId w:val="3"/>
  </w:num>
  <w:num w:numId="13" w16cid:durableId="209730238">
    <w:abstractNumId w:val="2"/>
  </w:num>
  <w:num w:numId="14" w16cid:durableId="408774496">
    <w:abstractNumId w:val="1"/>
  </w:num>
  <w:num w:numId="15" w16cid:durableId="631595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26338"/>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879F3"/>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3997"/>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75813"/>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6E3"/>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9F24D4"/>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0EF9"/>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2851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KR/25_06479_00_x.pdf" TargetMode="External" /><Relationship Id="rId7" Type="http://schemas.openxmlformats.org/officeDocument/2006/relationships/hyperlink" Target="https://mev.gov.ua/rehulyatornyy-akt/povidomlennya-pro-oprylyudnennya-proyektu-zakonu-ukrayiny-pro-vnesennya-zmin-do-9" TargetMode="External" /><Relationship Id="rId8" Type="http://schemas.openxmlformats.org/officeDocument/2006/relationships/hyperlink" Target="mailto:ep@me.gov.ua" TargetMode="External" /><Relationship Id="rId9" Type="http://schemas.openxmlformats.org/officeDocument/2006/relationships/hyperlink" Target="https://www.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273831EB-D47F-4732-9F7D-5410720B8CF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535</Words>
  <Characters>3325</Characters>
  <Application>Microsoft Office Word</Application>
  <DocSecurity>0</DocSecurity>
  <Lines>77</Lines>
  <Paragraphs>49</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3</cp:revision>
  <dcterms:created xsi:type="dcterms:W3CDTF">2025-09-29T13:47:00Z</dcterms:created>
  <dcterms:modified xsi:type="dcterms:W3CDTF">2025-09-29T14:12:00Z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